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624A" w:rsidRDefault="003311AB">
      <w:pPr>
        <w:jc w:val="center"/>
        <w:rPr>
          <w:rFonts w:ascii="Overlock" w:eastAsia="Overlock" w:hAnsi="Overlock" w:cs="Overlock"/>
          <w:b/>
          <w:sz w:val="24"/>
          <w:szCs w:val="24"/>
        </w:rPr>
      </w:pPr>
      <w:r>
        <w:rPr>
          <w:rFonts w:ascii="Overlock" w:eastAsia="Overlock" w:hAnsi="Overlock" w:cs="Overlock"/>
          <w:b/>
          <w:sz w:val="24"/>
          <w:szCs w:val="24"/>
        </w:rPr>
        <w:t xml:space="preserve">Red de </w:t>
      </w:r>
      <w:bookmarkStart w:id="0" w:name="_GoBack"/>
      <w:bookmarkEnd w:id="0"/>
      <w:r>
        <w:rPr>
          <w:rFonts w:ascii="Overlock" w:eastAsia="Overlock" w:hAnsi="Overlock" w:cs="Overlock"/>
          <w:b/>
          <w:sz w:val="24"/>
          <w:szCs w:val="24"/>
        </w:rPr>
        <w:t>Nodos de Innovación, Ciencia y Tecnología</w:t>
      </w:r>
    </w:p>
    <w:p w:rsidR="00D7624A" w:rsidRDefault="003311AB">
      <w:pPr>
        <w:jc w:val="center"/>
        <w:rPr>
          <w:rFonts w:ascii="Overlock" w:eastAsia="Overlock" w:hAnsi="Overlock" w:cs="Overlock"/>
          <w:b/>
          <w:sz w:val="24"/>
          <w:szCs w:val="24"/>
        </w:rPr>
      </w:pPr>
      <w:r>
        <w:rPr>
          <w:rFonts w:ascii="Overlock" w:eastAsia="Overlock" w:hAnsi="Overlock" w:cs="Overlock"/>
          <w:b/>
          <w:sz w:val="24"/>
          <w:szCs w:val="24"/>
        </w:rPr>
        <w:t>Caracterización Nodo Biotecnología</w:t>
      </w:r>
    </w:p>
    <w:p w:rsidR="00D7624A" w:rsidRDefault="00D7624A">
      <w:pPr>
        <w:jc w:val="center"/>
        <w:rPr>
          <w:rFonts w:ascii="Overlock" w:eastAsia="Overlock" w:hAnsi="Overlock" w:cs="Overlock"/>
          <w:b/>
          <w:sz w:val="24"/>
          <w:szCs w:val="24"/>
        </w:rPr>
      </w:pPr>
    </w:p>
    <w:p w:rsidR="00D7624A" w:rsidRDefault="003311AB">
      <w:pPr>
        <w:rPr>
          <w:rFonts w:ascii="Overlock" w:eastAsia="Overlock" w:hAnsi="Overlock" w:cs="Overlock"/>
          <w:sz w:val="24"/>
          <w:szCs w:val="24"/>
        </w:rPr>
      </w:pPr>
      <w:r>
        <w:rPr>
          <w:rFonts w:ascii="Overlock" w:eastAsia="Overlock" w:hAnsi="Overlock" w:cs="Overlock"/>
          <w:sz w:val="24"/>
          <w:szCs w:val="24"/>
        </w:rPr>
        <w:t>Información base estado actual y oportunidades para la consolidación de la Red y los nodos</w:t>
      </w:r>
    </w:p>
    <w:p w:rsidR="00D7624A" w:rsidRDefault="00D7624A">
      <w:pPr>
        <w:rPr>
          <w:rFonts w:ascii="Overlock" w:eastAsia="Overlock" w:hAnsi="Overlock" w:cs="Overlock"/>
          <w:sz w:val="24"/>
          <w:szCs w:val="24"/>
        </w:rPr>
      </w:pPr>
    </w:p>
    <w:p w:rsidR="00D7624A" w:rsidRDefault="003311AB">
      <w:pPr>
        <w:numPr>
          <w:ilvl w:val="0"/>
          <w:numId w:val="3"/>
        </w:numPr>
        <w:pBdr>
          <w:top w:val="nil"/>
          <w:left w:val="nil"/>
          <w:bottom w:val="nil"/>
          <w:right w:val="nil"/>
          <w:between w:val="nil"/>
        </w:pBdr>
        <w:spacing w:after="0"/>
        <w:rPr>
          <w:rFonts w:ascii="Overlock" w:eastAsia="Overlock" w:hAnsi="Overlock" w:cs="Overlock"/>
          <w:sz w:val="24"/>
          <w:szCs w:val="24"/>
        </w:rPr>
      </w:pPr>
      <w:r>
        <w:rPr>
          <w:rFonts w:ascii="Overlock" w:eastAsia="Overlock" w:hAnsi="Overlock" w:cs="Overlock"/>
          <w:color w:val="000000"/>
          <w:sz w:val="24"/>
          <w:szCs w:val="24"/>
        </w:rPr>
        <w:t xml:space="preserve">Realizar una breve descripción del sector industrial, económico o social del Nodo en Risaralda </w:t>
      </w:r>
    </w:p>
    <w:p w:rsidR="00D7624A" w:rsidRDefault="00D7624A">
      <w:pPr>
        <w:pBdr>
          <w:top w:val="nil"/>
          <w:left w:val="nil"/>
          <w:bottom w:val="nil"/>
          <w:right w:val="nil"/>
          <w:between w:val="nil"/>
        </w:pBdr>
        <w:spacing w:after="0"/>
        <w:ind w:left="720"/>
        <w:rPr>
          <w:rFonts w:ascii="Overlock" w:eastAsia="Overlock" w:hAnsi="Overlock" w:cs="Overlock"/>
          <w:color w:val="000000"/>
          <w:sz w:val="24"/>
          <w:szCs w:val="24"/>
        </w:rPr>
      </w:pPr>
    </w:p>
    <w:p w:rsidR="00D7624A" w:rsidRDefault="003311AB">
      <w:pPr>
        <w:jc w:val="both"/>
        <w:rPr>
          <w:rFonts w:ascii="Overlock" w:eastAsia="Overlock" w:hAnsi="Overlock" w:cs="Overlock"/>
          <w:color w:val="000000"/>
          <w:sz w:val="24"/>
          <w:szCs w:val="24"/>
        </w:rPr>
      </w:pPr>
      <w:r>
        <w:rPr>
          <w:rFonts w:ascii="Overlock" w:eastAsia="Overlock" w:hAnsi="Overlock" w:cs="Overlock"/>
          <w:color w:val="000000"/>
          <w:sz w:val="24"/>
          <w:szCs w:val="24"/>
        </w:rPr>
        <w:t>La biotecnología es uno de los sectores emergentes más prometedores que representa una alternativa de apoyo en la mitigación de los retos mundiales y locales de los países. Uno de los objetivos de la biotecnología es solucionar las problemáticas a las cuales se enfrenta la sociedad tales como la desnutrición, el cambio climático, la desigualdad social, las perdidas agrícolas y problemas de salud pública (pandemias), entre otros aspectos.  Plan Departamental de Biotecnología, 2019.</w:t>
      </w:r>
    </w:p>
    <w:p w:rsidR="00D7624A" w:rsidRDefault="00D7624A">
      <w:pPr>
        <w:jc w:val="both"/>
        <w:rPr>
          <w:rFonts w:ascii="Overlock" w:eastAsia="Overlock" w:hAnsi="Overlock" w:cs="Overlock"/>
          <w:color w:val="000000"/>
          <w:sz w:val="24"/>
          <w:szCs w:val="24"/>
        </w:rPr>
      </w:pPr>
    </w:p>
    <w:p w:rsidR="00D7624A" w:rsidRDefault="003311AB">
      <w:pPr>
        <w:jc w:val="both"/>
        <w:rPr>
          <w:rFonts w:ascii="Overlock" w:eastAsia="Overlock" w:hAnsi="Overlock" w:cs="Overlock"/>
          <w:color w:val="000000"/>
          <w:sz w:val="24"/>
          <w:szCs w:val="24"/>
        </w:rPr>
      </w:pPr>
      <w:r>
        <w:rPr>
          <w:rFonts w:ascii="Overlock" w:eastAsia="Overlock" w:hAnsi="Overlock" w:cs="Overlock"/>
          <w:color w:val="000000"/>
          <w:sz w:val="24"/>
          <w:szCs w:val="24"/>
        </w:rPr>
        <w:t xml:space="preserve">La misión económica de sabios, conformada en el 2019 para hacer frente a los desafíos productivos y socioambientales del siglo XXI, constituyó un marco conceptual, político y socioeconómico sostenible desde la bioeconomía y la biotecnología como generadoras de valor y de cadenas productivas frente a la biodiversidad del país, en este sentido la estrategia del PRC incluyó desde el Nodo y la mesa de biotecnología la complementariedad de la economía, Risaralda 2032 – visión de todos. </w:t>
      </w:r>
    </w:p>
    <w:p w:rsidR="00D7624A" w:rsidRDefault="00D7624A">
      <w:pPr>
        <w:jc w:val="both"/>
        <w:rPr>
          <w:rFonts w:ascii="Overlock" w:eastAsia="Overlock" w:hAnsi="Overlock" w:cs="Overlock"/>
          <w:color w:val="000000"/>
          <w:sz w:val="24"/>
          <w:szCs w:val="24"/>
        </w:rPr>
      </w:pPr>
    </w:p>
    <w:p w:rsidR="00D7624A" w:rsidRDefault="003311AB">
      <w:pPr>
        <w:jc w:val="both"/>
        <w:rPr>
          <w:rFonts w:ascii="Overlock" w:eastAsia="Overlock" w:hAnsi="Overlock" w:cs="Overlock"/>
          <w:color w:val="000000"/>
          <w:sz w:val="24"/>
          <w:szCs w:val="24"/>
        </w:rPr>
      </w:pPr>
      <w:r>
        <w:rPr>
          <w:rFonts w:ascii="Overlock" w:eastAsia="Overlock" w:hAnsi="Overlock" w:cs="Overlock"/>
          <w:color w:val="000000"/>
          <w:sz w:val="24"/>
          <w:szCs w:val="24"/>
        </w:rPr>
        <w:t>Las estrategias transversales del Plan Regional de Competitividad, quedó priorizado el sector de Biotecnología y Bioeconomía, tendientes a la generación de valor agregado, entendiendo la biodiversidad del departamento de Risaralda, en este sentido la generación y presentación de proyectos alrededor del Nodo es uno de los retos asociados a la sinergia interinstitucional.</w:t>
      </w:r>
    </w:p>
    <w:p w:rsidR="00D7624A" w:rsidRDefault="00D7624A">
      <w:pPr>
        <w:rPr>
          <w:rFonts w:ascii="Overlock" w:eastAsia="Overlock" w:hAnsi="Overlock" w:cs="Overlock"/>
          <w:color w:val="000000"/>
          <w:sz w:val="24"/>
          <w:szCs w:val="24"/>
        </w:rPr>
      </w:pPr>
    </w:p>
    <w:p w:rsidR="00D7624A" w:rsidRDefault="00D7624A">
      <w:pPr>
        <w:rPr>
          <w:rFonts w:ascii="Overlock" w:eastAsia="Overlock" w:hAnsi="Overlock" w:cs="Overlock"/>
          <w:color w:val="000000"/>
          <w:sz w:val="24"/>
          <w:szCs w:val="24"/>
        </w:rPr>
      </w:pPr>
    </w:p>
    <w:p w:rsidR="00D7624A" w:rsidRDefault="003311AB">
      <w:pPr>
        <w:numPr>
          <w:ilvl w:val="0"/>
          <w:numId w:val="3"/>
        </w:numPr>
        <w:rPr>
          <w:rFonts w:ascii="Overlock" w:eastAsia="Overlock" w:hAnsi="Overlock" w:cs="Overlock"/>
          <w:sz w:val="24"/>
          <w:szCs w:val="24"/>
        </w:rPr>
      </w:pPr>
      <w:r>
        <w:rPr>
          <w:rFonts w:ascii="Overlock" w:eastAsia="Overlock" w:hAnsi="Overlock" w:cs="Overlock"/>
          <w:sz w:val="24"/>
          <w:szCs w:val="24"/>
        </w:rPr>
        <w:t>Soporte de conocimiento- programas académicos, grupos de investigación en el sector o de pertinencia con el sector del NODO</w:t>
      </w:r>
    </w:p>
    <w:p w:rsidR="00D7624A" w:rsidRDefault="003311AB">
      <w:pPr>
        <w:ind w:left="720"/>
        <w:rPr>
          <w:rFonts w:ascii="Overlock" w:eastAsia="Overlock" w:hAnsi="Overlock" w:cs="Overlock"/>
          <w:b/>
          <w:sz w:val="24"/>
          <w:szCs w:val="24"/>
        </w:rPr>
      </w:pPr>
      <w:r>
        <w:rPr>
          <w:rFonts w:ascii="Overlock" w:eastAsia="Overlock" w:hAnsi="Overlock" w:cs="Overlock"/>
          <w:b/>
          <w:sz w:val="24"/>
          <w:szCs w:val="24"/>
        </w:rPr>
        <w:t>Programas académicos</w:t>
      </w:r>
    </w:p>
    <w:tbl>
      <w:tblPr>
        <w:tblStyle w:val="af0"/>
        <w:tblW w:w="10537" w:type="dxa"/>
        <w:jc w:val="center"/>
        <w:tblInd w:w="0" w:type="dxa"/>
        <w:tblLayout w:type="fixed"/>
        <w:tblLook w:val="0400" w:firstRow="0" w:lastRow="0" w:firstColumn="0" w:lastColumn="0" w:noHBand="0" w:noVBand="1"/>
      </w:tblPr>
      <w:tblGrid>
        <w:gridCol w:w="3121"/>
        <w:gridCol w:w="3346"/>
        <w:gridCol w:w="4070"/>
      </w:tblGrid>
      <w:tr w:rsidR="00D7624A">
        <w:trPr>
          <w:trHeight w:val="402"/>
          <w:jc w:val="center"/>
        </w:trPr>
        <w:tc>
          <w:tcPr>
            <w:tcW w:w="3121"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Nivel de formación</w:t>
            </w:r>
          </w:p>
        </w:tc>
        <w:tc>
          <w:tcPr>
            <w:tcW w:w="3346" w:type="dxa"/>
            <w:tcBorders>
              <w:top w:val="single" w:sz="8" w:space="0" w:color="000000"/>
              <w:left w:val="nil"/>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Institución de oferta</w:t>
            </w:r>
          </w:p>
        </w:tc>
        <w:tc>
          <w:tcPr>
            <w:tcW w:w="4070" w:type="dxa"/>
            <w:tcBorders>
              <w:top w:val="single" w:sz="8" w:space="0" w:color="000000"/>
              <w:left w:val="nil"/>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Nombre del programa</w:t>
            </w:r>
          </w:p>
        </w:tc>
      </w:tr>
      <w:tr w:rsidR="00D7624A">
        <w:trPr>
          <w:trHeight w:val="402"/>
          <w:jc w:val="center"/>
        </w:trPr>
        <w:tc>
          <w:tcPr>
            <w:tcW w:w="3121"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Pregrado</w:t>
            </w:r>
          </w:p>
        </w:tc>
        <w:tc>
          <w:tcPr>
            <w:tcW w:w="3346"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Universidad Libre Seccional Pereira</w:t>
            </w:r>
          </w:p>
        </w:tc>
        <w:tc>
          <w:tcPr>
            <w:tcW w:w="407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Microbiología</w:t>
            </w:r>
          </w:p>
        </w:tc>
      </w:tr>
      <w:tr w:rsidR="00D7624A">
        <w:trPr>
          <w:trHeight w:val="402"/>
          <w:jc w:val="center"/>
        </w:trPr>
        <w:tc>
          <w:tcPr>
            <w:tcW w:w="3121"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xml:space="preserve">Posgrado </w:t>
            </w:r>
          </w:p>
        </w:tc>
        <w:tc>
          <w:tcPr>
            <w:tcW w:w="3346"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Universidad Tecnológica de Pereira</w:t>
            </w:r>
          </w:p>
        </w:tc>
        <w:tc>
          <w:tcPr>
            <w:tcW w:w="407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Especialización y/o maestría en agroindustria</w:t>
            </w:r>
          </w:p>
        </w:tc>
      </w:tr>
      <w:tr w:rsidR="00D7624A">
        <w:trPr>
          <w:trHeight w:val="402"/>
          <w:jc w:val="center"/>
        </w:trPr>
        <w:tc>
          <w:tcPr>
            <w:tcW w:w="3121"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lastRenderedPageBreak/>
              <w:t> Pregrado</w:t>
            </w:r>
          </w:p>
        </w:tc>
        <w:tc>
          <w:tcPr>
            <w:tcW w:w="3346"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UNISARC</w:t>
            </w:r>
          </w:p>
        </w:tc>
        <w:tc>
          <w:tcPr>
            <w:tcW w:w="407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Administrador en empresas agropecuarias</w:t>
            </w:r>
          </w:p>
        </w:tc>
      </w:tr>
      <w:tr w:rsidR="00D7624A">
        <w:trPr>
          <w:trHeight w:val="402"/>
          <w:jc w:val="center"/>
        </w:trPr>
        <w:tc>
          <w:tcPr>
            <w:tcW w:w="3121"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Pregrado</w:t>
            </w:r>
          </w:p>
        </w:tc>
        <w:tc>
          <w:tcPr>
            <w:tcW w:w="3346"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UNISARC</w:t>
            </w:r>
          </w:p>
        </w:tc>
        <w:tc>
          <w:tcPr>
            <w:tcW w:w="407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Ingeniería agronómica</w:t>
            </w:r>
          </w:p>
        </w:tc>
      </w:tr>
    </w:tbl>
    <w:p w:rsidR="00D7624A" w:rsidRDefault="00D7624A">
      <w:pPr>
        <w:jc w:val="center"/>
        <w:rPr>
          <w:rFonts w:ascii="Overlock" w:eastAsia="Overlock" w:hAnsi="Overlock" w:cs="Overlock"/>
          <w:sz w:val="24"/>
          <w:szCs w:val="24"/>
        </w:rPr>
      </w:pPr>
    </w:p>
    <w:p w:rsidR="00D7624A" w:rsidRDefault="003311AB">
      <w:pPr>
        <w:rPr>
          <w:rFonts w:ascii="Overlock" w:eastAsia="Overlock" w:hAnsi="Overlock" w:cs="Overlock"/>
          <w:b/>
          <w:sz w:val="24"/>
          <w:szCs w:val="24"/>
        </w:rPr>
      </w:pPr>
      <w:r>
        <w:rPr>
          <w:rFonts w:ascii="Overlock" w:eastAsia="Overlock" w:hAnsi="Overlock" w:cs="Overlock"/>
          <w:b/>
          <w:sz w:val="24"/>
          <w:szCs w:val="24"/>
        </w:rPr>
        <w:t xml:space="preserve">         Grupos de investigación</w:t>
      </w:r>
    </w:p>
    <w:tbl>
      <w:tblPr>
        <w:tblStyle w:val="af1"/>
        <w:tblW w:w="10579" w:type="dxa"/>
        <w:tblInd w:w="0" w:type="dxa"/>
        <w:tblLayout w:type="fixed"/>
        <w:tblLook w:val="0400" w:firstRow="0" w:lastRow="0" w:firstColumn="0" w:lastColumn="0" w:noHBand="0" w:noVBand="1"/>
      </w:tblPr>
      <w:tblGrid>
        <w:gridCol w:w="3251"/>
        <w:gridCol w:w="3294"/>
        <w:gridCol w:w="4034"/>
      </w:tblGrid>
      <w:tr w:rsidR="00D7624A">
        <w:trPr>
          <w:trHeight w:val="529"/>
        </w:trPr>
        <w:tc>
          <w:tcPr>
            <w:tcW w:w="3251"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Grupo de investigación</w:t>
            </w:r>
          </w:p>
        </w:tc>
        <w:tc>
          <w:tcPr>
            <w:tcW w:w="3294" w:type="dxa"/>
            <w:tcBorders>
              <w:top w:val="single" w:sz="8" w:space="0" w:color="000000"/>
              <w:left w:val="nil"/>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Entidad</w:t>
            </w:r>
          </w:p>
        </w:tc>
        <w:tc>
          <w:tcPr>
            <w:tcW w:w="4034" w:type="dxa"/>
            <w:tcBorders>
              <w:top w:val="single" w:sz="8" w:space="0" w:color="000000"/>
              <w:left w:val="nil"/>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Pertinencia con el sector y/o el nodo</w:t>
            </w:r>
          </w:p>
        </w:tc>
      </w:tr>
      <w:tr w:rsidR="00D7624A">
        <w:trPr>
          <w:trHeight w:val="304"/>
        </w:trPr>
        <w:tc>
          <w:tcPr>
            <w:tcW w:w="3251"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xml:space="preserve">Reproducción y mejoramiento genético </w:t>
            </w:r>
          </w:p>
        </w:tc>
        <w:tc>
          <w:tcPr>
            <w:tcW w:w="3294" w:type="dxa"/>
            <w:vMerge w:val="restart"/>
            <w:tcBorders>
              <w:top w:val="nil"/>
              <w:left w:val="nil"/>
              <w:right w:val="single" w:sz="8" w:space="0" w:color="000000"/>
            </w:tcBorders>
            <w:shd w:val="clear" w:color="auto" w:fill="auto"/>
            <w:vAlign w:val="center"/>
          </w:tcPr>
          <w:p w:rsidR="00D7624A" w:rsidRDefault="003311AB">
            <w:pPr>
              <w:jc w:val="center"/>
              <w:rPr>
                <w:rFonts w:ascii="Overlock" w:eastAsia="Overlock" w:hAnsi="Overlock" w:cs="Overlock"/>
                <w:color w:val="000000"/>
                <w:sz w:val="18"/>
                <w:szCs w:val="18"/>
              </w:rPr>
            </w:pPr>
            <w:r>
              <w:rPr>
                <w:rFonts w:ascii="Overlock" w:eastAsia="Overlock" w:hAnsi="Overlock" w:cs="Overlock"/>
                <w:color w:val="000000"/>
                <w:sz w:val="18"/>
                <w:szCs w:val="18"/>
              </w:rPr>
              <w:t>Universidad Tecnológica de Pereira</w:t>
            </w:r>
          </w:p>
          <w:p w:rsidR="00D7624A" w:rsidRDefault="00D7624A">
            <w:pPr>
              <w:jc w:val="center"/>
              <w:rPr>
                <w:rFonts w:ascii="Overlock" w:eastAsia="Overlock" w:hAnsi="Overlock" w:cs="Overlock"/>
                <w:color w:val="000000"/>
                <w:sz w:val="18"/>
                <w:szCs w:val="18"/>
              </w:rPr>
            </w:pPr>
          </w:p>
        </w:tc>
        <w:tc>
          <w:tcPr>
            <w:tcW w:w="4034" w:type="dxa"/>
            <w:vMerge w:val="restart"/>
            <w:tcBorders>
              <w:top w:val="nil"/>
              <w:left w:val="nil"/>
              <w:right w:val="single" w:sz="8" w:space="0" w:color="000000"/>
            </w:tcBorders>
            <w:shd w:val="clear" w:color="auto" w:fill="auto"/>
            <w:vAlign w:val="center"/>
          </w:tcPr>
          <w:p w:rsidR="00D7624A" w:rsidRDefault="003311AB">
            <w:pPr>
              <w:jc w:val="center"/>
              <w:rPr>
                <w:rFonts w:ascii="Overlock" w:eastAsia="Overlock" w:hAnsi="Overlock" w:cs="Overlock"/>
                <w:color w:val="000000"/>
                <w:sz w:val="18"/>
                <w:szCs w:val="18"/>
              </w:rPr>
            </w:pPr>
            <w:r>
              <w:rPr>
                <w:rFonts w:ascii="Overlock" w:eastAsia="Overlock" w:hAnsi="Overlock" w:cs="Overlock"/>
                <w:color w:val="000000"/>
                <w:sz w:val="18"/>
                <w:szCs w:val="18"/>
              </w:rPr>
              <w:t>X</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r>
      <w:tr w:rsidR="00D7624A">
        <w:trPr>
          <w:trHeight w:val="304"/>
        </w:trPr>
        <w:tc>
          <w:tcPr>
            <w:tcW w:w="3251"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Agua y saneamiento - GIAS</w:t>
            </w:r>
          </w:p>
        </w:tc>
        <w:tc>
          <w:tcPr>
            <w:tcW w:w="3294" w:type="dxa"/>
            <w:vMerge/>
            <w:tcBorders>
              <w:top w:val="nil"/>
              <w:left w:val="nil"/>
              <w:right w:val="single" w:sz="8" w:space="0" w:color="000000"/>
            </w:tcBorders>
            <w:shd w:val="clear" w:color="auto" w:fill="auto"/>
            <w:vAlign w:val="center"/>
          </w:tcPr>
          <w:p w:rsidR="00D7624A" w:rsidRDefault="00D7624A">
            <w:pPr>
              <w:widowControl w:val="0"/>
              <w:pBdr>
                <w:top w:val="nil"/>
                <w:left w:val="nil"/>
                <w:bottom w:val="nil"/>
                <w:right w:val="nil"/>
                <w:between w:val="nil"/>
              </w:pBdr>
              <w:spacing w:line="276" w:lineRule="auto"/>
              <w:rPr>
                <w:rFonts w:ascii="Overlock" w:eastAsia="Overlock" w:hAnsi="Overlock" w:cs="Overlock"/>
                <w:color w:val="000000"/>
                <w:sz w:val="18"/>
                <w:szCs w:val="18"/>
              </w:rPr>
            </w:pPr>
          </w:p>
        </w:tc>
        <w:tc>
          <w:tcPr>
            <w:tcW w:w="4034" w:type="dxa"/>
            <w:vMerge/>
            <w:tcBorders>
              <w:top w:val="nil"/>
              <w:left w:val="nil"/>
              <w:right w:val="single" w:sz="8" w:space="0" w:color="000000"/>
            </w:tcBorders>
            <w:shd w:val="clear" w:color="auto" w:fill="auto"/>
            <w:vAlign w:val="center"/>
          </w:tcPr>
          <w:p w:rsidR="00D7624A" w:rsidRDefault="00D7624A">
            <w:pPr>
              <w:widowControl w:val="0"/>
              <w:pBdr>
                <w:top w:val="nil"/>
                <w:left w:val="nil"/>
                <w:bottom w:val="nil"/>
                <w:right w:val="nil"/>
                <w:between w:val="nil"/>
              </w:pBdr>
              <w:spacing w:line="276" w:lineRule="auto"/>
              <w:rPr>
                <w:rFonts w:ascii="Overlock" w:eastAsia="Overlock" w:hAnsi="Overlock" w:cs="Overlock"/>
                <w:color w:val="000000"/>
                <w:sz w:val="18"/>
                <w:szCs w:val="18"/>
              </w:rPr>
            </w:pPr>
          </w:p>
        </w:tc>
      </w:tr>
      <w:tr w:rsidR="00D7624A">
        <w:trPr>
          <w:trHeight w:val="304"/>
        </w:trPr>
        <w:tc>
          <w:tcPr>
            <w:tcW w:w="3251"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Biodiversidad y Biotecnología</w:t>
            </w:r>
          </w:p>
        </w:tc>
        <w:tc>
          <w:tcPr>
            <w:tcW w:w="3294" w:type="dxa"/>
            <w:vMerge/>
            <w:tcBorders>
              <w:top w:val="nil"/>
              <w:left w:val="nil"/>
              <w:right w:val="single" w:sz="8" w:space="0" w:color="000000"/>
            </w:tcBorders>
            <w:shd w:val="clear" w:color="auto" w:fill="auto"/>
            <w:vAlign w:val="center"/>
          </w:tcPr>
          <w:p w:rsidR="00D7624A" w:rsidRDefault="00D7624A">
            <w:pPr>
              <w:widowControl w:val="0"/>
              <w:pBdr>
                <w:top w:val="nil"/>
                <w:left w:val="nil"/>
                <w:bottom w:val="nil"/>
                <w:right w:val="nil"/>
                <w:between w:val="nil"/>
              </w:pBdr>
              <w:spacing w:line="276" w:lineRule="auto"/>
              <w:rPr>
                <w:rFonts w:ascii="Overlock" w:eastAsia="Overlock" w:hAnsi="Overlock" w:cs="Overlock"/>
                <w:color w:val="000000"/>
                <w:sz w:val="18"/>
                <w:szCs w:val="18"/>
              </w:rPr>
            </w:pPr>
          </w:p>
        </w:tc>
        <w:tc>
          <w:tcPr>
            <w:tcW w:w="4034" w:type="dxa"/>
            <w:vMerge/>
            <w:tcBorders>
              <w:top w:val="nil"/>
              <w:left w:val="nil"/>
              <w:right w:val="single" w:sz="8" w:space="0" w:color="000000"/>
            </w:tcBorders>
            <w:shd w:val="clear" w:color="auto" w:fill="auto"/>
            <w:vAlign w:val="center"/>
          </w:tcPr>
          <w:p w:rsidR="00D7624A" w:rsidRDefault="00D7624A">
            <w:pPr>
              <w:widowControl w:val="0"/>
              <w:pBdr>
                <w:top w:val="nil"/>
                <w:left w:val="nil"/>
                <w:bottom w:val="nil"/>
                <w:right w:val="nil"/>
                <w:between w:val="nil"/>
              </w:pBdr>
              <w:spacing w:line="276" w:lineRule="auto"/>
              <w:rPr>
                <w:rFonts w:ascii="Overlock" w:eastAsia="Overlock" w:hAnsi="Overlock" w:cs="Overlock"/>
                <w:color w:val="000000"/>
                <w:sz w:val="18"/>
                <w:szCs w:val="18"/>
              </w:rPr>
            </w:pPr>
          </w:p>
        </w:tc>
      </w:tr>
      <w:tr w:rsidR="00D7624A">
        <w:trPr>
          <w:trHeight w:val="304"/>
        </w:trPr>
        <w:tc>
          <w:tcPr>
            <w:tcW w:w="3251"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Biomedicina</w:t>
            </w:r>
          </w:p>
        </w:tc>
        <w:tc>
          <w:tcPr>
            <w:tcW w:w="3294" w:type="dxa"/>
            <w:vMerge/>
            <w:tcBorders>
              <w:top w:val="nil"/>
              <w:left w:val="nil"/>
              <w:right w:val="single" w:sz="8" w:space="0" w:color="000000"/>
            </w:tcBorders>
            <w:shd w:val="clear" w:color="auto" w:fill="auto"/>
            <w:vAlign w:val="center"/>
          </w:tcPr>
          <w:p w:rsidR="00D7624A" w:rsidRDefault="00D7624A">
            <w:pPr>
              <w:widowControl w:val="0"/>
              <w:pBdr>
                <w:top w:val="nil"/>
                <w:left w:val="nil"/>
                <w:bottom w:val="nil"/>
                <w:right w:val="nil"/>
                <w:between w:val="nil"/>
              </w:pBdr>
              <w:spacing w:line="276" w:lineRule="auto"/>
              <w:rPr>
                <w:rFonts w:ascii="Overlock" w:eastAsia="Overlock" w:hAnsi="Overlock" w:cs="Overlock"/>
                <w:color w:val="000000"/>
                <w:sz w:val="18"/>
                <w:szCs w:val="18"/>
              </w:rPr>
            </w:pPr>
          </w:p>
        </w:tc>
        <w:tc>
          <w:tcPr>
            <w:tcW w:w="4034" w:type="dxa"/>
            <w:vMerge/>
            <w:tcBorders>
              <w:top w:val="nil"/>
              <w:left w:val="nil"/>
              <w:right w:val="single" w:sz="8" w:space="0" w:color="000000"/>
            </w:tcBorders>
            <w:shd w:val="clear" w:color="auto" w:fill="auto"/>
            <w:vAlign w:val="center"/>
          </w:tcPr>
          <w:p w:rsidR="00D7624A" w:rsidRDefault="00D7624A">
            <w:pPr>
              <w:widowControl w:val="0"/>
              <w:pBdr>
                <w:top w:val="nil"/>
                <w:left w:val="nil"/>
                <w:bottom w:val="nil"/>
                <w:right w:val="nil"/>
                <w:between w:val="nil"/>
              </w:pBdr>
              <w:spacing w:line="276" w:lineRule="auto"/>
              <w:rPr>
                <w:rFonts w:ascii="Overlock" w:eastAsia="Overlock" w:hAnsi="Overlock" w:cs="Overlock"/>
                <w:color w:val="000000"/>
                <w:sz w:val="18"/>
                <w:szCs w:val="18"/>
              </w:rPr>
            </w:pPr>
          </w:p>
        </w:tc>
      </w:tr>
      <w:tr w:rsidR="00D7624A">
        <w:trPr>
          <w:trHeight w:val="304"/>
        </w:trPr>
        <w:tc>
          <w:tcPr>
            <w:tcW w:w="3251"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Biomolecular y pecuario</w:t>
            </w:r>
          </w:p>
        </w:tc>
        <w:tc>
          <w:tcPr>
            <w:tcW w:w="3294" w:type="dxa"/>
            <w:vMerge/>
            <w:tcBorders>
              <w:top w:val="nil"/>
              <w:left w:val="nil"/>
              <w:right w:val="single" w:sz="8" w:space="0" w:color="000000"/>
            </w:tcBorders>
            <w:shd w:val="clear" w:color="auto" w:fill="auto"/>
            <w:vAlign w:val="center"/>
          </w:tcPr>
          <w:p w:rsidR="00D7624A" w:rsidRDefault="00D7624A">
            <w:pPr>
              <w:widowControl w:val="0"/>
              <w:pBdr>
                <w:top w:val="nil"/>
                <w:left w:val="nil"/>
                <w:bottom w:val="nil"/>
                <w:right w:val="nil"/>
                <w:between w:val="nil"/>
              </w:pBdr>
              <w:spacing w:line="276" w:lineRule="auto"/>
              <w:rPr>
                <w:rFonts w:ascii="Overlock" w:eastAsia="Overlock" w:hAnsi="Overlock" w:cs="Overlock"/>
                <w:color w:val="000000"/>
                <w:sz w:val="18"/>
                <w:szCs w:val="18"/>
              </w:rPr>
            </w:pPr>
          </w:p>
        </w:tc>
        <w:tc>
          <w:tcPr>
            <w:tcW w:w="4034" w:type="dxa"/>
            <w:vMerge/>
            <w:tcBorders>
              <w:top w:val="nil"/>
              <w:left w:val="nil"/>
              <w:right w:val="single" w:sz="8" w:space="0" w:color="000000"/>
            </w:tcBorders>
            <w:shd w:val="clear" w:color="auto" w:fill="auto"/>
            <w:vAlign w:val="center"/>
          </w:tcPr>
          <w:p w:rsidR="00D7624A" w:rsidRDefault="00D7624A">
            <w:pPr>
              <w:widowControl w:val="0"/>
              <w:pBdr>
                <w:top w:val="nil"/>
                <w:left w:val="nil"/>
                <w:bottom w:val="nil"/>
                <w:right w:val="nil"/>
                <w:between w:val="nil"/>
              </w:pBdr>
              <w:spacing w:line="276" w:lineRule="auto"/>
              <w:rPr>
                <w:rFonts w:ascii="Overlock" w:eastAsia="Overlock" w:hAnsi="Overlock" w:cs="Overlock"/>
                <w:color w:val="000000"/>
                <w:sz w:val="18"/>
                <w:szCs w:val="18"/>
              </w:rPr>
            </w:pPr>
          </w:p>
        </w:tc>
      </w:tr>
      <w:tr w:rsidR="00D7624A">
        <w:trPr>
          <w:trHeight w:val="304"/>
        </w:trPr>
        <w:tc>
          <w:tcPr>
            <w:tcW w:w="3251"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Ecología, ingeniería y sociedad</w:t>
            </w:r>
          </w:p>
        </w:tc>
        <w:tc>
          <w:tcPr>
            <w:tcW w:w="3294" w:type="dxa"/>
            <w:vMerge/>
            <w:tcBorders>
              <w:top w:val="nil"/>
              <w:left w:val="nil"/>
              <w:right w:val="single" w:sz="8" w:space="0" w:color="000000"/>
            </w:tcBorders>
            <w:shd w:val="clear" w:color="auto" w:fill="auto"/>
            <w:vAlign w:val="center"/>
          </w:tcPr>
          <w:p w:rsidR="00D7624A" w:rsidRDefault="00D7624A">
            <w:pPr>
              <w:widowControl w:val="0"/>
              <w:pBdr>
                <w:top w:val="nil"/>
                <w:left w:val="nil"/>
                <w:bottom w:val="nil"/>
                <w:right w:val="nil"/>
                <w:between w:val="nil"/>
              </w:pBdr>
              <w:spacing w:line="276" w:lineRule="auto"/>
              <w:rPr>
                <w:rFonts w:ascii="Overlock" w:eastAsia="Overlock" w:hAnsi="Overlock" w:cs="Overlock"/>
                <w:color w:val="000000"/>
                <w:sz w:val="18"/>
                <w:szCs w:val="18"/>
              </w:rPr>
            </w:pPr>
          </w:p>
        </w:tc>
        <w:tc>
          <w:tcPr>
            <w:tcW w:w="4034" w:type="dxa"/>
            <w:vMerge/>
            <w:tcBorders>
              <w:top w:val="nil"/>
              <w:left w:val="nil"/>
              <w:right w:val="single" w:sz="8" w:space="0" w:color="000000"/>
            </w:tcBorders>
            <w:shd w:val="clear" w:color="auto" w:fill="auto"/>
            <w:vAlign w:val="center"/>
          </w:tcPr>
          <w:p w:rsidR="00D7624A" w:rsidRDefault="00D7624A">
            <w:pPr>
              <w:widowControl w:val="0"/>
              <w:pBdr>
                <w:top w:val="nil"/>
                <w:left w:val="nil"/>
                <w:bottom w:val="nil"/>
                <w:right w:val="nil"/>
                <w:between w:val="nil"/>
              </w:pBdr>
              <w:spacing w:line="276" w:lineRule="auto"/>
              <w:rPr>
                <w:rFonts w:ascii="Overlock" w:eastAsia="Overlock" w:hAnsi="Overlock" w:cs="Overlock"/>
                <w:color w:val="000000"/>
                <w:sz w:val="18"/>
                <w:szCs w:val="18"/>
              </w:rPr>
            </w:pPr>
          </w:p>
        </w:tc>
      </w:tr>
      <w:tr w:rsidR="00D7624A">
        <w:trPr>
          <w:trHeight w:val="304"/>
        </w:trPr>
        <w:tc>
          <w:tcPr>
            <w:tcW w:w="3251" w:type="dxa"/>
            <w:tcBorders>
              <w:top w:val="nil"/>
              <w:left w:val="single" w:sz="8" w:space="0" w:color="000000"/>
              <w:bottom w:val="single" w:sz="4"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MICROBIOTEC</w:t>
            </w:r>
          </w:p>
        </w:tc>
        <w:tc>
          <w:tcPr>
            <w:tcW w:w="3294" w:type="dxa"/>
            <w:tcBorders>
              <w:top w:val="nil"/>
              <w:left w:val="nil"/>
              <w:bottom w:val="single" w:sz="4" w:space="0" w:color="000000"/>
              <w:right w:val="single" w:sz="8" w:space="0" w:color="000000"/>
            </w:tcBorders>
            <w:shd w:val="clear" w:color="auto" w:fill="auto"/>
            <w:vAlign w:val="center"/>
          </w:tcPr>
          <w:p w:rsidR="00D7624A" w:rsidRDefault="003311AB">
            <w:pPr>
              <w:jc w:val="center"/>
              <w:rPr>
                <w:rFonts w:ascii="Overlock" w:eastAsia="Overlock" w:hAnsi="Overlock" w:cs="Overlock"/>
                <w:color w:val="000000"/>
                <w:sz w:val="18"/>
                <w:szCs w:val="18"/>
              </w:rPr>
            </w:pPr>
            <w:r>
              <w:rPr>
                <w:rFonts w:ascii="Overlock" w:eastAsia="Overlock" w:hAnsi="Overlock" w:cs="Overlock"/>
                <w:color w:val="000000"/>
                <w:sz w:val="18"/>
                <w:szCs w:val="18"/>
              </w:rPr>
              <w:t>Universidad Libre Seccional Pereira</w:t>
            </w:r>
          </w:p>
        </w:tc>
        <w:tc>
          <w:tcPr>
            <w:tcW w:w="4034" w:type="dxa"/>
            <w:vMerge/>
            <w:tcBorders>
              <w:top w:val="nil"/>
              <w:left w:val="nil"/>
              <w:right w:val="single" w:sz="8" w:space="0" w:color="000000"/>
            </w:tcBorders>
            <w:shd w:val="clear" w:color="auto" w:fill="auto"/>
            <w:vAlign w:val="center"/>
          </w:tcPr>
          <w:p w:rsidR="00D7624A" w:rsidRDefault="00D7624A">
            <w:pPr>
              <w:widowControl w:val="0"/>
              <w:pBdr>
                <w:top w:val="nil"/>
                <w:left w:val="nil"/>
                <w:bottom w:val="nil"/>
                <w:right w:val="nil"/>
                <w:between w:val="nil"/>
              </w:pBdr>
              <w:spacing w:line="276" w:lineRule="auto"/>
              <w:rPr>
                <w:rFonts w:ascii="Overlock" w:eastAsia="Overlock" w:hAnsi="Overlock" w:cs="Overlock"/>
                <w:color w:val="000000"/>
                <w:sz w:val="18"/>
                <w:szCs w:val="18"/>
              </w:rPr>
            </w:pPr>
          </w:p>
        </w:tc>
      </w:tr>
      <w:tr w:rsidR="00D7624A">
        <w:trPr>
          <w:trHeight w:val="304"/>
        </w:trPr>
        <w:tc>
          <w:tcPr>
            <w:tcW w:w="32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7624A" w:rsidRDefault="003311AB">
            <w:pPr>
              <w:pStyle w:val="Ttulo1"/>
              <w:shd w:val="clear" w:color="auto" w:fill="FFFFFF"/>
              <w:spacing w:before="0" w:after="0"/>
              <w:outlineLvl w:val="0"/>
              <w:rPr>
                <w:rFonts w:ascii="Arial" w:eastAsia="Arial" w:hAnsi="Arial" w:cs="Arial"/>
                <w:b w:val="0"/>
                <w:sz w:val="18"/>
                <w:szCs w:val="18"/>
              </w:rPr>
            </w:pPr>
            <w:r>
              <w:rPr>
                <w:rFonts w:ascii="Arial" w:eastAsia="Arial" w:hAnsi="Arial" w:cs="Arial"/>
                <w:b w:val="0"/>
                <w:sz w:val="18"/>
                <w:szCs w:val="18"/>
              </w:rPr>
              <w:t>Ciencias Zootécnicas y Veterinarias-ZOOVET</w:t>
            </w:r>
          </w:p>
        </w:tc>
        <w:tc>
          <w:tcPr>
            <w:tcW w:w="329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7624A" w:rsidRDefault="003311AB">
            <w:pPr>
              <w:jc w:val="center"/>
              <w:rPr>
                <w:rFonts w:ascii="Overlock" w:eastAsia="Overlock" w:hAnsi="Overlock" w:cs="Overlock"/>
                <w:color w:val="000000"/>
                <w:sz w:val="18"/>
                <w:szCs w:val="18"/>
              </w:rPr>
            </w:pPr>
            <w:r>
              <w:rPr>
                <w:rFonts w:ascii="Overlock" w:eastAsia="Overlock" w:hAnsi="Overlock" w:cs="Overlock"/>
                <w:color w:val="000000"/>
                <w:sz w:val="18"/>
                <w:szCs w:val="18"/>
              </w:rPr>
              <w:t>UNISARC</w:t>
            </w:r>
          </w:p>
        </w:tc>
        <w:tc>
          <w:tcPr>
            <w:tcW w:w="4034" w:type="dxa"/>
            <w:vMerge/>
            <w:tcBorders>
              <w:top w:val="nil"/>
              <w:left w:val="nil"/>
              <w:right w:val="single" w:sz="8" w:space="0" w:color="000000"/>
            </w:tcBorders>
            <w:shd w:val="clear" w:color="auto" w:fill="auto"/>
            <w:vAlign w:val="center"/>
          </w:tcPr>
          <w:p w:rsidR="00D7624A" w:rsidRDefault="00D7624A">
            <w:pPr>
              <w:widowControl w:val="0"/>
              <w:pBdr>
                <w:top w:val="nil"/>
                <w:left w:val="nil"/>
                <w:bottom w:val="nil"/>
                <w:right w:val="nil"/>
                <w:between w:val="nil"/>
              </w:pBdr>
              <w:spacing w:line="276" w:lineRule="auto"/>
              <w:rPr>
                <w:rFonts w:ascii="Overlock" w:eastAsia="Overlock" w:hAnsi="Overlock" w:cs="Overlock"/>
                <w:color w:val="000000"/>
                <w:sz w:val="18"/>
                <w:szCs w:val="18"/>
              </w:rPr>
            </w:pPr>
          </w:p>
        </w:tc>
      </w:tr>
      <w:tr w:rsidR="00D7624A">
        <w:trPr>
          <w:trHeight w:val="304"/>
        </w:trPr>
        <w:tc>
          <w:tcPr>
            <w:tcW w:w="32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7624A" w:rsidRDefault="003311AB">
            <w:pPr>
              <w:pStyle w:val="Ttulo1"/>
              <w:shd w:val="clear" w:color="auto" w:fill="FFFFFF"/>
              <w:spacing w:before="0" w:after="0"/>
              <w:outlineLvl w:val="0"/>
              <w:rPr>
                <w:rFonts w:ascii="Arial" w:eastAsia="Arial" w:hAnsi="Arial" w:cs="Arial"/>
                <w:b w:val="0"/>
                <w:sz w:val="18"/>
                <w:szCs w:val="18"/>
              </w:rPr>
            </w:pPr>
            <w:r>
              <w:rPr>
                <w:rFonts w:ascii="Arial" w:eastAsia="Arial" w:hAnsi="Arial" w:cs="Arial"/>
                <w:b w:val="0"/>
                <w:sz w:val="18"/>
                <w:szCs w:val="18"/>
              </w:rPr>
              <w:t>Sistemas Sostenibles de Producción Agrícola</w:t>
            </w:r>
          </w:p>
          <w:p w:rsidR="00D7624A" w:rsidRDefault="00D7624A">
            <w:pPr>
              <w:pStyle w:val="Ttulo1"/>
              <w:shd w:val="clear" w:color="auto" w:fill="FFFFFF"/>
              <w:spacing w:before="0" w:after="0"/>
              <w:outlineLvl w:val="0"/>
              <w:rPr>
                <w:rFonts w:ascii="Arial" w:eastAsia="Arial" w:hAnsi="Arial" w:cs="Arial"/>
                <w:b w:val="0"/>
                <w:sz w:val="18"/>
                <w:szCs w:val="18"/>
              </w:rPr>
            </w:pPr>
          </w:p>
        </w:tc>
        <w:tc>
          <w:tcPr>
            <w:tcW w:w="32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7624A" w:rsidRDefault="00D7624A">
            <w:pPr>
              <w:widowControl w:val="0"/>
              <w:pBdr>
                <w:top w:val="nil"/>
                <w:left w:val="nil"/>
                <w:bottom w:val="nil"/>
                <w:right w:val="nil"/>
                <w:between w:val="nil"/>
              </w:pBdr>
              <w:spacing w:line="276" w:lineRule="auto"/>
              <w:rPr>
                <w:rFonts w:ascii="Arial" w:eastAsia="Arial" w:hAnsi="Arial" w:cs="Arial"/>
                <w:sz w:val="18"/>
                <w:szCs w:val="18"/>
              </w:rPr>
            </w:pPr>
          </w:p>
        </w:tc>
        <w:tc>
          <w:tcPr>
            <w:tcW w:w="4034" w:type="dxa"/>
            <w:vMerge/>
            <w:tcBorders>
              <w:top w:val="nil"/>
              <w:left w:val="nil"/>
              <w:right w:val="single" w:sz="8" w:space="0" w:color="000000"/>
            </w:tcBorders>
            <w:shd w:val="clear" w:color="auto" w:fill="auto"/>
            <w:vAlign w:val="center"/>
          </w:tcPr>
          <w:p w:rsidR="00D7624A" w:rsidRDefault="00D7624A">
            <w:pPr>
              <w:widowControl w:val="0"/>
              <w:pBdr>
                <w:top w:val="nil"/>
                <w:left w:val="nil"/>
                <w:bottom w:val="nil"/>
                <w:right w:val="nil"/>
                <w:between w:val="nil"/>
              </w:pBdr>
              <w:spacing w:line="276" w:lineRule="auto"/>
              <w:rPr>
                <w:rFonts w:ascii="Arial" w:eastAsia="Arial" w:hAnsi="Arial" w:cs="Arial"/>
                <w:sz w:val="18"/>
                <w:szCs w:val="18"/>
              </w:rPr>
            </w:pPr>
          </w:p>
        </w:tc>
      </w:tr>
      <w:tr w:rsidR="00D7624A">
        <w:trPr>
          <w:trHeight w:val="304"/>
        </w:trPr>
        <w:tc>
          <w:tcPr>
            <w:tcW w:w="3251" w:type="dxa"/>
            <w:tcBorders>
              <w:top w:val="single" w:sz="4" w:space="0" w:color="000000"/>
              <w:left w:val="single" w:sz="8" w:space="0" w:color="000000"/>
              <w:bottom w:val="single" w:sz="8" w:space="0" w:color="000000"/>
              <w:right w:val="single" w:sz="8" w:space="0" w:color="000000"/>
            </w:tcBorders>
            <w:shd w:val="clear" w:color="auto" w:fill="auto"/>
            <w:vAlign w:val="center"/>
          </w:tcPr>
          <w:p w:rsidR="00D7624A" w:rsidRDefault="003311AB">
            <w:pPr>
              <w:pStyle w:val="Ttulo1"/>
              <w:shd w:val="clear" w:color="auto" w:fill="FFFFFF"/>
              <w:spacing w:before="0" w:after="0"/>
              <w:outlineLvl w:val="0"/>
              <w:rPr>
                <w:rFonts w:ascii="Overlock" w:eastAsia="Overlock" w:hAnsi="Overlock" w:cs="Overlock"/>
                <w:color w:val="000000"/>
                <w:sz w:val="18"/>
                <w:szCs w:val="18"/>
              </w:rPr>
            </w:pPr>
            <w:r>
              <w:rPr>
                <w:rFonts w:ascii="Overlock" w:eastAsia="Overlock" w:hAnsi="Overlock" w:cs="Overlock"/>
                <w:color w:val="000000"/>
                <w:sz w:val="18"/>
                <w:szCs w:val="18"/>
              </w:rPr>
              <w:t>Otros grupos</w:t>
            </w:r>
          </w:p>
        </w:tc>
        <w:tc>
          <w:tcPr>
            <w:tcW w:w="32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7624A" w:rsidRDefault="00D7624A">
            <w:pPr>
              <w:widowControl w:val="0"/>
              <w:pBdr>
                <w:top w:val="nil"/>
                <w:left w:val="nil"/>
                <w:bottom w:val="nil"/>
                <w:right w:val="nil"/>
                <w:between w:val="nil"/>
              </w:pBdr>
              <w:spacing w:line="276" w:lineRule="auto"/>
              <w:rPr>
                <w:rFonts w:ascii="Overlock" w:eastAsia="Overlock" w:hAnsi="Overlock" w:cs="Overlock"/>
                <w:color w:val="000000"/>
                <w:sz w:val="18"/>
                <w:szCs w:val="18"/>
              </w:rPr>
            </w:pPr>
          </w:p>
        </w:tc>
        <w:tc>
          <w:tcPr>
            <w:tcW w:w="4034" w:type="dxa"/>
            <w:vMerge/>
            <w:tcBorders>
              <w:top w:val="nil"/>
              <w:left w:val="nil"/>
              <w:right w:val="single" w:sz="8" w:space="0" w:color="000000"/>
            </w:tcBorders>
            <w:shd w:val="clear" w:color="auto" w:fill="auto"/>
            <w:vAlign w:val="center"/>
          </w:tcPr>
          <w:p w:rsidR="00D7624A" w:rsidRDefault="00D7624A">
            <w:pPr>
              <w:widowControl w:val="0"/>
              <w:pBdr>
                <w:top w:val="nil"/>
                <w:left w:val="nil"/>
                <w:bottom w:val="nil"/>
                <w:right w:val="nil"/>
                <w:between w:val="nil"/>
              </w:pBdr>
              <w:spacing w:line="276" w:lineRule="auto"/>
              <w:rPr>
                <w:rFonts w:ascii="Overlock" w:eastAsia="Overlock" w:hAnsi="Overlock" w:cs="Overlock"/>
                <w:color w:val="000000"/>
                <w:sz w:val="18"/>
                <w:szCs w:val="18"/>
              </w:rPr>
            </w:pPr>
          </w:p>
        </w:tc>
      </w:tr>
    </w:tbl>
    <w:p w:rsidR="00D7624A" w:rsidRDefault="00D7624A">
      <w:pPr>
        <w:rPr>
          <w:rFonts w:ascii="Overlock" w:eastAsia="Overlock" w:hAnsi="Overlock" w:cs="Overlock"/>
          <w:sz w:val="24"/>
          <w:szCs w:val="24"/>
        </w:rPr>
      </w:pPr>
    </w:p>
    <w:p w:rsidR="00D7624A" w:rsidRDefault="003311AB">
      <w:pPr>
        <w:numPr>
          <w:ilvl w:val="0"/>
          <w:numId w:val="3"/>
        </w:numPr>
        <w:rPr>
          <w:rFonts w:ascii="Overlock" w:eastAsia="Overlock" w:hAnsi="Overlock" w:cs="Overlock"/>
          <w:b/>
          <w:sz w:val="24"/>
          <w:szCs w:val="24"/>
        </w:rPr>
      </w:pPr>
      <w:r>
        <w:rPr>
          <w:rFonts w:ascii="Overlock" w:eastAsia="Overlock" w:hAnsi="Overlock" w:cs="Overlock"/>
          <w:b/>
          <w:sz w:val="24"/>
          <w:szCs w:val="24"/>
        </w:rPr>
        <w:t>Institucionalidad</w:t>
      </w:r>
    </w:p>
    <w:p w:rsidR="00D7624A" w:rsidRDefault="003311AB">
      <w:pPr>
        <w:tabs>
          <w:tab w:val="left" w:pos="1335"/>
          <w:tab w:val="left" w:pos="1410"/>
        </w:tabs>
        <w:jc w:val="both"/>
        <w:rPr>
          <w:rFonts w:ascii="Arial" w:eastAsia="Arial" w:hAnsi="Arial" w:cs="Arial"/>
          <w:sz w:val="24"/>
          <w:szCs w:val="24"/>
        </w:rPr>
      </w:pPr>
      <w:r>
        <w:rPr>
          <w:rFonts w:ascii="Overlock" w:eastAsia="Overlock" w:hAnsi="Overlock" w:cs="Overlock"/>
          <w:sz w:val="24"/>
          <w:szCs w:val="24"/>
        </w:rPr>
        <w:t>El Nodo de Biotecnología surge en el marco de la Red de Nodos de Innovación, Ciencia y Tecnología, proyecto que se desarrolla en el contexto del Sistema Nacional de Competitividad y del Sistema Regional de Ciencia, Tecnología e Innovación; Red aprobada en la Agenda Malabar el 28 de febrero de 2011, acuerdo suscrito entre el Gobierno nacional y los tres Gobernadores del Eje Cafetero</w:t>
      </w:r>
      <w:r>
        <w:rPr>
          <w:rFonts w:ascii="Arial" w:eastAsia="Arial" w:hAnsi="Arial" w:cs="Arial"/>
          <w:sz w:val="24"/>
          <w:szCs w:val="24"/>
        </w:rPr>
        <w:t xml:space="preserve">. </w:t>
      </w:r>
    </w:p>
    <w:p w:rsidR="00D7624A" w:rsidRDefault="003311AB">
      <w:pPr>
        <w:tabs>
          <w:tab w:val="left" w:pos="1335"/>
          <w:tab w:val="left" w:pos="1410"/>
        </w:tabs>
        <w:jc w:val="both"/>
        <w:rPr>
          <w:rFonts w:ascii="Overlock" w:eastAsia="Overlock" w:hAnsi="Overlock" w:cs="Overlock"/>
          <w:sz w:val="24"/>
          <w:szCs w:val="24"/>
        </w:rPr>
      </w:pPr>
      <w:r>
        <w:rPr>
          <w:rFonts w:ascii="Overlock" w:eastAsia="Overlock" w:hAnsi="Overlock" w:cs="Overlock"/>
          <w:sz w:val="24"/>
          <w:szCs w:val="24"/>
        </w:rPr>
        <w:t xml:space="preserve">El Nodo de Biotecnología hace parte de los sectores estratégicos definidos en el Plan Regional de Competitividad, y está inserto en el Proyecto Departamental “Red de Nodos del Departamento de Risaralda”.  </w:t>
      </w:r>
    </w:p>
    <w:p w:rsidR="00D7624A" w:rsidRDefault="003311AB">
      <w:pPr>
        <w:tabs>
          <w:tab w:val="left" w:pos="1335"/>
          <w:tab w:val="left" w:pos="1410"/>
        </w:tabs>
        <w:jc w:val="both"/>
        <w:rPr>
          <w:rFonts w:ascii="Overlock" w:eastAsia="Overlock" w:hAnsi="Overlock" w:cs="Overlock"/>
          <w:sz w:val="24"/>
          <w:szCs w:val="24"/>
        </w:rPr>
      </w:pPr>
      <w:r>
        <w:rPr>
          <w:rFonts w:ascii="Overlock" w:eastAsia="Overlock" w:hAnsi="Overlock" w:cs="Overlock"/>
          <w:sz w:val="24"/>
          <w:szCs w:val="24"/>
        </w:rPr>
        <w:t xml:space="preserve">La Universidad Libre Seccional Pereira ha asumido la responsabilidad de liderar el nodo, con criterios filosóficos de la Institución, su pertinencia y soportado académicamente por el programa de Microbiología de la Facultad de Ciencias de la Salud, adicional la mesa de biotecnología articulando capacidades entre el </w:t>
      </w:r>
      <w:r>
        <w:rPr>
          <w:rFonts w:ascii="Overlock" w:eastAsia="Overlock" w:hAnsi="Overlock" w:cs="Overlock"/>
          <w:sz w:val="24"/>
          <w:szCs w:val="24"/>
        </w:rPr>
        <w:lastRenderedPageBreak/>
        <w:t>sector público, privado, sociedad civil organizada y la academia, a través de un Plan Departamental de Biotecnología, donde define la agenda departamental y la articulación de los actores.</w:t>
      </w:r>
    </w:p>
    <w:p w:rsidR="00D7624A" w:rsidRDefault="003311AB">
      <w:pPr>
        <w:tabs>
          <w:tab w:val="left" w:pos="1335"/>
          <w:tab w:val="left" w:pos="1410"/>
        </w:tabs>
        <w:jc w:val="both"/>
        <w:rPr>
          <w:rFonts w:ascii="Overlock" w:eastAsia="Overlock" w:hAnsi="Overlock" w:cs="Overlock"/>
          <w:sz w:val="24"/>
          <w:szCs w:val="24"/>
        </w:rPr>
      </w:pPr>
      <w:r>
        <w:rPr>
          <w:rFonts w:ascii="Overlock" w:eastAsia="Overlock" w:hAnsi="Overlock" w:cs="Overlock"/>
          <w:sz w:val="24"/>
          <w:szCs w:val="24"/>
        </w:rPr>
        <w:t xml:space="preserve">La Universidad desde el año 2012 hasta el 2021 contrató los servicios de un profesional experto denominado </w:t>
      </w:r>
      <w:r>
        <w:rPr>
          <w:rFonts w:ascii="Overlock" w:eastAsia="Overlock" w:hAnsi="Overlock" w:cs="Overlock"/>
          <w:b/>
          <w:sz w:val="24"/>
          <w:szCs w:val="24"/>
        </w:rPr>
        <w:t>gestor del Nodo de Biotecnología</w:t>
      </w:r>
      <w:r>
        <w:rPr>
          <w:rFonts w:ascii="Overlock" w:eastAsia="Overlock" w:hAnsi="Overlock" w:cs="Overlock"/>
          <w:sz w:val="24"/>
          <w:szCs w:val="24"/>
        </w:rPr>
        <w:t xml:space="preserve">, quien facilitaba los procesos del Nodo y de la Mesa, en coordinación con la Facultad de Ciencias de la Salud y por el Programa Académico de Microbiología. posteriormente el Nodo y la Mesa de Biotecnología construyó y acordó el </w:t>
      </w:r>
      <w:r>
        <w:rPr>
          <w:rFonts w:ascii="Overlock" w:eastAsia="Overlock" w:hAnsi="Overlock" w:cs="Overlock"/>
          <w:b/>
          <w:sz w:val="24"/>
          <w:szCs w:val="24"/>
        </w:rPr>
        <w:t>Plan Estratégico de Biotecnología</w:t>
      </w:r>
      <w:r>
        <w:rPr>
          <w:rFonts w:ascii="Overlock" w:eastAsia="Overlock" w:hAnsi="Overlock" w:cs="Overlock"/>
          <w:sz w:val="24"/>
          <w:szCs w:val="24"/>
        </w:rPr>
        <w:t xml:space="preserve"> con programas, proyectos que dan cuenta de la Agenda Departamental con articulación y modelo de gobernanza, instituciones y capacidades.</w:t>
      </w:r>
    </w:p>
    <w:p w:rsidR="00D7624A" w:rsidRDefault="003311AB">
      <w:pPr>
        <w:tabs>
          <w:tab w:val="left" w:pos="1335"/>
          <w:tab w:val="left" w:pos="1410"/>
        </w:tabs>
        <w:jc w:val="both"/>
        <w:rPr>
          <w:rFonts w:ascii="Overlock" w:eastAsia="Overlock" w:hAnsi="Overlock" w:cs="Overlock"/>
          <w:sz w:val="24"/>
          <w:szCs w:val="24"/>
        </w:rPr>
      </w:pPr>
      <w:r>
        <w:rPr>
          <w:rFonts w:ascii="Overlock" w:eastAsia="Overlock" w:hAnsi="Overlock" w:cs="Overlock"/>
          <w:sz w:val="24"/>
          <w:szCs w:val="24"/>
        </w:rPr>
        <w:t>Por temas de pandemia la institución a través de su capacidad institucional y bajo el liderazgo de su equipo de trabajo ha facilitado el nodo de biotecnología articulando las funciones sustantivas de docencia, investigación y proyección social.</w:t>
      </w:r>
    </w:p>
    <w:p w:rsidR="00D7624A" w:rsidRDefault="00D7624A">
      <w:pPr>
        <w:ind w:left="720"/>
        <w:rPr>
          <w:rFonts w:ascii="Overlock" w:eastAsia="Overlock" w:hAnsi="Overlock" w:cs="Overlock"/>
          <w:sz w:val="24"/>
          <w:szCs w:val="24"/>
        </w:rPr>
      </w:pPr>
    </w:p>
    <w:p w:rsidR="00D7624A" w:rsidRDefault="003311AB">
      <w:pPr>
        <w:numPr>
          <w:ilvl w:val="0"/>
          <w:numId w:val="3"/>
        </w:numPr>
        <w:rPr>
          <w:rFonts w:ascii="Overlock" w:eastAsia="Overlock" w:hAnsi="Overlock" w:cs="Overlock"/>
          <w:b/>
          <w:sz w:val="24"/>
          <w:szCs w:val="24"/>
        </w:rPr>
      </w:pPr>
      <w:r>
        <w:rPr>
          <w:rFonts w:ascii="Overlock" w:eastAsia="Overlock" w:hAnsi="Overlock" w:cs="Overlock"/>
          <w:b/>
          <w:sz w:val="24"/>
          <w:szCs w:val="24"/>
        </w:rPr>
        <w:t>Hitos relevantes del nodo acorde a la línea de tiempo línea de tiempo</w:t>
      </w:r>
    </w:p>
    <w:p w:rsidR="00D7624A" w:rsidRDefault="00D7624A">
      <w:pPr>
        <w:ind w:left="720"/>
      </w:pPr>
    </w:p>
    <w:tbl>
      <w:tblPr>
        <w:tblStyle w:val="af2"/>
        <w:tblW w:w="10700" w:type="dxa"/>
        <w:tblInd w:w="0" w:type="dxa"/>
        <w:tblLayout w:type="fixed"/>
        <w:tblLook w:val="0400" w:firstRow="0" w:lastRow="0" w:firstColumn="0" w:lastColumn="0" w:noHBand="0" w:noVBand="1"/>
      </w:tblPr>
      <w:tblGrid>
        <w:gridCol w:w="1260"/>
        <w:gridCol w:w="2500"/>
        <w:gridCol w:w="3140"/>
        <w:gridCol w:w="3800"/>
      </w:tblGrid>
      <w:tr w:rsidR="00D7624A">
        <w:trPr>
          <w:trHeight w:val="564"/>
        </w:trPr>
        <w:tc>
          <w:tcPr>
            <w:tcW w:w="1260"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Año</w:t>
            </w:r>
          </w:p>
        </w:tc>
        <w:tc>
          <w:tcPr>
            <w:tcW w:w="2500" w:type="dxa"/>
            <w:tcBorders>
              <w:top w:val="single" w:sz="8" w:space="0" w:color="000000"/>
              <w:left w:val="nil"/>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Hito</w:t>
            </w:r>
          </w:p>
        </w:tc>
        <w:tc>
          <w:tcPr>
            <w:tcW w:w="3140" w:type="dxa"/>
            <w:tcBorders>
              <w:top w:val="single" w:sz="8" w:space="0" w:color="000000"/>
              <w:left w:val="nil"/>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Oportunidades que se dieron en cada hito</w:t>
            </w:r>
          </w:p>
        </w:tc>
        <w:tc>
          <w:tcPr>
            <w:tcW w:w="3800" w:type="dxa"/>
            <w:tcBorders>
              <w:top w:val="single" w:sz="8" w:space="0" w:color="000000"/>
              <w:left w:val="nil"/>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Retos o problemas a los que se enfrentó en cada hito.</w:t>
            </w:r>
          </w:p>
        </w:tc>
      </w:tr>
      <w:tr w:rsidR="00D7624A">
        <w:trPr>
          <w:trHeight w:val="324"/>
        </w:trPr>
        <w:tc>
          <w:tcPr>
            <w:tcW w:w="1260"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2016</w:t>
            </w:r>
          </w:p>
        </w:tc>
        <w:tc>
          <w:tcPr>
            <w:tcW w:w="250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Mejoramiento de las condiciones de los pequeños productores de queso en el Dpto. de Risaralda</w:t>
            </w:r>
          </w:p>
        </w:tc>
        <w:tc>
          <w:tcPr>
            <w:tcW w:w="314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Biotecnología</w:t>
            </w:r>
          </w:p>
        </w:tc>
        <w:tc>
          <w:tcPr>
            <w:tcW w:w="380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Concertación, apropiación del territorio</w:t>
            </w:r>
          </w:p>
        </w:tc>
      </w:tr>
      <w:tr w:rsidR="00D7624A">
        <w:trPr>
          <w:trHeight w:val="324"/>
        </w:trPr>
        <w:tc>
          <w:tcPr>
            <w:tcW w:w="1260"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2018-2020</w:t>
            </w:r>
          </w:p>
        </w:tc>
        <w:tc>
          <w:tcPr>
            <w:tcW w:w="250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Promover estrategias de</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integración con la Universidad, la Empresa y el Estado para el fortalecimiento</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de la biotecnología en el Sistema Departamental de Ciencia, Tecnología e</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Innovación”, Plan Departamental de Biotecnología</w:t>
            </w:r>
          </w:p>
        </w:tc>
        <w:tc>
          <w:tcPr>
            <w:tcW w:w="314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Biotecnología</w:t>
            </w:r>
          </w:p>
        </w:tc>
        <w:tc>
          <w:tcPr>
            <w:tcW w:w="380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1.Definir una ruta de trabajo entre los actores del desarrollo socioeconómico</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xml:space="preserve">2.Apropiación social del conocimiento, </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2. Transferencia de conocimiento</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5. Mejoramiento de las capacidades científicas y tecnológicas</w:t>
            </w:r>
          </w:p>
        </w:tc>
      </w:tr>
      <w:tr w:rsidR="00D7624A">
        <w:trPr>
          <w:trHeight w:val="324"/>
        </w:trPr>
        <w:tc>
          <w:tcPr>
            <w:tcW w:w="1260"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2011-2023</w:t>
            </w:r>
          </w:p>
        </w:tc>
        <w:tc>
          <w:tcPr>
            <w:tcW w:w="250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Apropiación social del conocimiento</w:t>
            </w:r>
          </w:p>
        </w:tc>
        <w:tc>
          <w:tcPr>
            <w:tcW w:w="3140" w:type="dxa"/>
            <w:tcBorders>
              <w:top w:val="nil"/>
              <w:left w:val="nil"/>
              <w:bottom w:val="single" w:sz="8" w:space="0" w:color="000000"/>
              <w:right w:val="single" w:sz="8" w:space="0" w:color="000000"/>
            </w:tcBorders>
            <w:shd w:val="clear" w:color="auto" w:fill="auto"/>
            <w:vAlign w:val="center"/>
          </w:tcPr>
          <w:p w:rsidR="00D7624A" w:rsidRDefault="003311AB">
            <w:pPr>
              <w:numPr>
                <w:ilvl w:val="0"/>
                <w:numId w:val="1"/>
              </w:numPr>
              <w:pBdr>
                <w:top w:val="nil"/>
                <w:left w:val="nil"/>
                <w:bottom w:val="nil"/>
                <w:right w:val="nil"/>
                <w:between w:val="nil"/>
              </w:pBdr>
              <w:rPr>
                <w:rFonts w:ascii="Overlock" w:eastAsia="Overlock" w:hAnsi="Overlock" w:cs="Overlock"/>
                <w:color w:val="000000"/>
                <w:sz w:val="18"/>
                <w:szCs w:val="18"/>
              </w:rPr>
            </w:pPr>
            <w:r>
              <w:rPr>
                <w:rFonts w:ascii="Overlock" w:eastAsia="Overlock" w:hAnsi="Overlock" w:cs="Overlock"/>
                <w:color w:val="000000"/>
                <w:sz w:val="18"/>
                <w:szCs w:val="18"/>
              </w:rPr>
              <w:t>Aportar al sistema educativo con conocimiento</w:t>
            </w:r>
          </w:p>
          <w:p w:rsidR="00D7624A" w:rsidRDefault="003311AB">
            <w:pPr>
              <w:numPr>
                <w:ilvl w:val="0"/>
                <w:numId w:val="1"/>
              </w:numPr>
              <w:pBdr>
                <w:top w:val="nil"/>
                <w:left w:val="nil"/>
                <w:bottom w:val="nil"/>
                <w:right w:val="nil"/>
                <w:between w:val="nil"/>
              </w:pBdr>
              <w:rPr>
                <w:rFonts w:ascii="Overlock" w:eastAsia="Overlock" w:hAnsi="Overlock" w:cs="Overlock"/>
                <w:color w:val="000000"/>
                <w:sz w:val="18"/>
                <w:szCs w:val="18"/>
              </w:rPr>
            </w:pPr>
            <w:r>
              <w:rPr>
                <w:rFonts w:ascii="Overlock" w:eastAsia="Overlock" w:hAnsi="Overlock" w:cs="Overlock"/>
                <w:color w:val="000000"/>
                <w:sz w:val="18"/>
                <w:szCs w:val="18"/>
              </w:rPr>
              <w:t>Generar capacidades y competencias en comunidades educativas rurales del municipio de Pereira.</w:t>
            </w:r>
          </w:p>
        </w:tc>
        <w:tc>
          <w:tcPr>
            <w:tcW w:w="380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1.Creatividad</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xml:space="preserve">2. Pensamiento científico </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3. Innovación</w:t>
            </w:r>
          </w:p>
        </w:tc>
      </w:tr>
      <w:tr w:rsidR="00D7624A">
        <w:trPr>
          <w:trHeight w:val="324"/>
        </w:trPr>
        <w:tc>
          <w:tcPr>
            <w:tcW w:w="1260"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2022-2023</w:t>
            </w:r>
          </w:p>
        </w:tc>
        <w:tc>
          <w:tcPr>
            <w:tcW w:w="250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Bio-tecnología Agrícola para producción de hortalizas en Risaralda</w:t>
            </w:r>
          </w:p>
        </w:tc>
        <w:tc>
          <w:tcPr>
            <w:tcW w:w="314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Biotecnología</w:t>
            </w:r>
          </w:p>
        </w:tc>
        <w:tc>
          <w:tcPr>
            <w:tcW w:w="380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1. Consolidar paquetes Biotecnológicos para producción de hortalizas</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2. Asistencia empresarial,</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xml:space="preserve">3. Apropiación social del conocimiento, </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4. Transferencia de conocimiento</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5. Mejoramiento de las capacidades científicas y tecnológicas</w:t>
            </w:r>
          </w:p>
        </w:tc>
      </w:tr>
      <w:tr w:rsidR="00D7624A">
        <w:trPr>
          <w:trHeight w:val="324"/>
        </w:trPr>
        <w:tc>
          <w:tcPr>
            <w:tcW w:w="1260"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lastRenderedPageBreak/>
              <w:t>2023</w:t>
            </w:r>
          </w:p>
        </w:tc>
        <w:tc>
          <w:tcPr>
            <w:tcW w:w="250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Valorización de los residuos orgánicos en las plazas de mercado de Santa Rosa de Cabal, Pereira y Manizales</w:t>
            </w:r>
          </w:p>
        </w:tc>
        <w:tc>
          <w:tcPr>
            <w:tcW w:w="314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Biotecnología</w:t>
            </w:r>
          </w:p>
        </w:tc>
        <w:tc>
          <w:tcPr>
            <w:tcW w:w="380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Generar dinámicas de trabajo colaborativo a través de la CT&amp;I</w:t>
            </w:r>
          </w:p>
        </w:tc>
      </w:tr>
    </w:tbl>
    <w:p w:rsidR="00D7624A" w:rsidRDefault="00D7624A">
      <w:pPr>
        <w:ind w:left="720"/>
        <w:rPr>
          <w:rFonts w:ascii="Overlock" w:eastAsia="Overlock" w:hAnsi="Overlock" w:cs="Overlock"/>
          <w:b/>
          <w:sz w:val="24"/>
          <w:szCs w:val="24"/>
        </w:rPr>
      </w:pPr>
    </w:p>
    <w:p w:rsidR="00D7624A" w:rsidRDefault="00D7624A">
      <w:pPr>
        <w:ind w:left="720"/>
        <w:rPr>
          <w:rFonts w:ascii="Overlock" w:eastAsia="Overlock" w:hAnsi="Overlock" w:cs="Overlock"/>
          <w:b/>
          <w:sz w:val="24"/>
          <w:szCs w:val="24"/>
        </w:rPr>
      </w:pPr>
    </w:p>
    <w:p w:rsidR="00D7624A" w:rsidRDefault="00D7624A">
      <w:pPr>
        <w:ind w:left="720"/>
        <w:rPr>
          <w:rFonts w:ascii="Overlock" w:eastAsia="Overlock" w:hAnsi="Overlock" w:cs="Overlock"/>
          <w:b/>
          <w:sz w:val="24"/>
          <w:szCs w:val="24"/>
        </w:rPr>
      </w:pPr>
    </w:p>
    <w:p w:rsidR="00D7624A" w:rsidRDefault="003311AB">
      <w:pPr>
        <w:numPr>
          <w:ilvl w:val="0"/>
          <w:numId w:val="3"/>
        </w:numPr>
      </w:pPr>
      <w:r>
        <w:rPr>
          <w:rFonts w:ascii="Overlock" w:eastAsia="Overlock" w:hAnsi="Overlock" w:cs="Overlock"/>
          <w:sz w:val="24"/>
          <w:szCs w:val="24"/>
        </w:rPr>
        <w:t>Describa si cuenta con Iniciativas o programas de fomento al talento</w:t>
      </w:r>
    </w:p>
    <w:tbl>
      <w:tblPr>
        <w:tblStyle w:val="af3"/>
        <w:tblW w:w="9771" w:type="dxa"/>
        <w:tblInd w:w="0" w:type="dxa"/>
        <w:tblLayout w:type="fixed"/>
        <w:tblLook w:val="0400" w:firstRow="0" w:lastRow="0" w:firstColumn="0" w:lastColumn="0" w:noHBand="0" w:noVBand="1"/>
      </w:tblPr>
      <w:tblGrid>
        <w:gridCol w:w="3818"/>
        <w:gridCol w:w="5953"/>
      </w:tblGrid>
      <w:tr w:rsidR="00D7624A">
        <w:trPr>
          <w:trHeight w:val="594"/>
        </w:trPr>
        <w:tc>
          <w:tcPr>
            <w:tcW w:w="3818"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Nombre</w:t>
            </w:r>
          </w:p>
        </w:tc>
        <w:tc>
          <w:tcPr>
            <w:tcW w:w="5953" w:type="dxa"/>
            <w:tcBorders>
              <w:top w:val="single" w:sz="8" w:space="0" w:color="000000"/>
              <w:left w:val="nil"/>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Breve descripción</w:t>
            </w:r>
          </w:p>
        </w:tc>
      </w:tr>
      <w:tr w:rsidR="00D7624A">
        <w:trPr>
          <w:trHeight w:val="341"/>
        </w:trPr>
        <w:tc>
          <w:tcPr>
            <w:tcW w:w="3818"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Emprendimiento – República de la Sostenibilidad</w:t>
            </w:r>
          </w:p>
        </w:tc>
        <w:tc>
          <w:tcPr>
            <w:tcW w:w="5953"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Generar cultura emprendedora en la ciudad departamento</w:t>
            </w:r>
          </w:p>
        </w:tc>
      </w:tr>
      <w:tr w:rsidR="00D7624A">
        <w:trPr>
          <w:trHeight w:val="341"/>
        </w:trPr>
        <w:tc>
          <w:tcPr>
            <w:tcW w:w="3818"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Concurso para estudiantes educación media y superior (Emprendimientos de Base Tecnológica desde Biotecnología)</w:t>
            </w:r>
          </w:p>
        </w:tc>
        <w:tc>
          <w:tcPr>
            <w:tcW w:w="5953"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Contribuir al emprendimiento en estudiantes de educación media y superior</w:t>
            </w:r>
          </w:p>
        </w:tc>
      </w:tr>
      <w:tr w:rsidR="00D7624A">
        <w:trPr>
          <w:trHeight w:val="341"/>
        </w:trPr>
        <w:tc>
          <w:tcPr>
            <w:tcW w:w="3818"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Apropiación social colegios</w:t>
            </w:r>
          </w:p>
        </w:tc>
        <w:tc>
          <w:tcPr>
            <w:tcW w:w="5953"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Fortalecer el espíritu creativo y la innovación en estudiantes de educación media</w:t>
            </w:r>
          </w:p>
        </w:tc>
      </w:tr>
      <w:tr w:rsidR="00D7624A">
        <w:trPr>
          <w:trHeight w:val="341"/>
        </w:trPr>
        <w:tc>
          <w:tcPr>
            <w:tcW w:w="3818"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xml:space="preserve"> Proyecto Hortícola </w:t>
            </w:r>
          </w:p>
        </w:tc>
        <w:tc>
          <w:tcPr>
            <w:tcW w:w="5953"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xml:space="preserve"> Gestión, transferencia y apropiación de conocimiento </w:t>
            </w:r>
          </w:p>
        </w:tc>
      </w:tr>
    </w:tbl>
    <w:p w:rsidR="00D7624A" w:rsidRDefault="00D7624A">
      <w:pPr>
        <w:rPr>
          <w:rFonts w:ascii="Overlock" w:eastAsia="Overlock" w:hAnsi="Overlock" w:cs="Overlock"/>
          <w:sz w:val="24"/>
          <w:szCs w:val="24"/>
        </w:rPr>
      </w:pPr>
    </w:p>
    <w:p w:rsidR="00D7624A" w:rsidRDefault="00D7624A">
      <w:pPr>
        <w:rPr>
          <w:rFonts w:ascii="Overlock" w:eastAsia="Overlock" w:hAnsi="Overlock" w:cs="Overlock"/>
          <w:sz w:val="24"/>
          <w:szCs w:val="24"/>
        </w:rPr>
      </w:pPr>
    </w:p>
    <w:p w:rsidR="00D7624A" w:rsidRDefault="003311AB">
      <w:pPr>
        <w:numPr>
          <w:ilvl w:val="0"/>
          <w:numId w:val="3"/>
        </w:numPr>
        <w:rPr>
          <w:rFonts w:ascii="Overlock" w:eastAsia="Overlock" w:hAnsi="Overlock" w:cs="Overlock"/>
          <w:sz w:val="24"/>
          <w:szCs w:val="24"/>
        </w:rPr>
      </w:pPr>
      <w:r>
        <w:rPr>
          <w:rFonts w:ascii="Overlock" w:eastAsia="Overlock" w:hAnsi="Overlock" w:cs="Overlock"/>
          <w:sz w:val="24"/>
          <w:szCs w:val="24"/>
        </w:rPr>
        <w:t>Mecanismos de financiación del nodo (Describa brevemente)</w:t>
      </w:r>
    </w:p>
    <w:p w:rsidR="00D7624A" w:rsidRDefault="003311AB">
      <w:pPr>
        <w:rPr>
          <w:rFonts w:ascii="Overlock" w:eastAsia="Overlock" w:hAnsi="Overlock" w:cs="Overlock"/>
          <w:sz w:val="24"/>
          <w:szCs w:val="24"/>
        </w:rPr>
      </w:pPr>
      <w:r>
        <w:rPr>
          <w:rFonts w:ascii="Overlock" w:eastAsia="Overlock" w:hAnsi="Overlock" w:cs="Overlock"/>
          <w:sz w:val="24"/>
          <w:szCs w:val="24"/>
        </w:rPr>
        <w:t xml:space="preserve">Con recursos propios la financiación se da desde las capacidades </w:t>
      </w:r>
      <w:proofErr w:type="spellStart"/>
      <w:r>
        <w:rPr>
          <w:rFonts w:ascii="Overlock" w:eastAsia="Overlock" w:hAnsi="Overlock" w:cs="Overlock"/>
          <w:sz w:val="24"/>
          <w:szCs w:val="24"/>
        </w:rPr>
        <w:t>instituciónales</w:t>
      </w:r>
      <w:proofErr w:type="spellEnd"/>
      <w:r>
        <w:rPr>
          <w:rFonts w:ascii="Overlock" w:eastAsia="Overlock" w:hAnsi="Overlock" w:cs="Overlock"/>
          <w:sz w:val="24"/>
          <w:szCs w:val="24"/>
        </w:rPr>
        <w:t xml:space="preserve"> de talento humano para el desarrollo de las actividades académicas y científicas.</w:t>
      </w:r>
    </w:p>
    <w:p w:rsidR="00D7624A" w:rsidRDefault="003311AB">
      <w:pPr>
        <w:rPr>
          <w:rFonts w:ascii="Overlock" w:eastAsia="Overlock" w:hAnsi="Overlock" w:cs="Overlock"/>
          <w:sz w:val="24"/>
          <w:szCs w:val="24"/>
        </w:rPr>
      </w:pPr>
      <w:r>
        <w:rPr>
          <w:rFonts w:ascii="Overlock" w:eastAsia="Overlock" w:hAnsi="Overlock" w:cs="Overlock"/>
          <w:sz w:val="24"/>
          <w:szCs w:val="24"/>
        </w:rPr>
        <w:t xml:space="preserve">Una segunda fuente se da a través de la presentación de proyectos de convocatorias con la interacción de los grupos de investigación de las instituciones aliadas al nodo y que dan respuesta a alguna de las necesidades de la región y planteadas en el Plan Departamental de Biotecnología. </w:t>
      </w:r>
    </w:p>
    <w:p w:rsidR="00D7624A" w:rsidRDefault="00D7624A">
      <w:pPr>
        <w:rPr>
          <w:rFonts w:ascii="Overlock" w:eastAsia="Overlock" w:hAnsi="Overlock" w:cs="Overlock"/>
          <w:sz w:val="24"/>
          <w:szCs w:val="24"/>
        </w:rPr>
      </w:pPr>
    </w:p>
    <w:p w:rsidR="00D7624A" w:rsidRDefault="003311AB">
      <w:pPr>
        <w:numPr>
          <w:ilvl w:val="0"/>
          <w:numId w:val="3"/>
        </w:numPr>
        <w:rPr>
          <w:rFonts w:ascii="Overlock" w:eastAsia="Overlock" w:hAnsi="Overlock" w:cs="Overlock"/>
          <w:sz w:val="24"/>
          <w:szCs w:val="24"/>
        </w:rPr>
      </w:pPr>
      <w:r>
        <w:rPr>
          <w:rFonts w:ascii="Overlock" w:eastAsia="Overlock" w:hAnsi="Overlock" w:cs="Overlock"/>
          <w:sz w:val="24"/>
          <w:szCs w:val="24"/>
        </w:rPr>
        <w:t xml:space="preserve">Qué proyectos de innovación o desarrollo tecnológico se han ejecutado desde el nodo y con qué </w:t>
      </w:r>
    </w:p>
    <w:p w:rsidR="00D7624A" w:rsidRDefault="003311AB">
      <w:pPr>
        <w:numPr>
          <w:ilvl w:val="0"/>
          <w:numId w:val="4"/>
        </w:numPr>
        <w:pBdr>
          <w:top w:val="nil"/>
          <w:left w:val="nil"/>
          <w:bottom w:val="nil"/>
          <w:right w:val="nil"/>
          <w:between w:val="nil"/>
        </w:pBdr>
        <w:spacing w:after="0"/>
        <w:rPr>
          <w:rFonts w:ascii="Overlock" w:eastAsia="Overlock" w:hAnsi="Overlock" w:cs="Overlock"/>
          <w:color w:val="000000"/>
          <w:sz w:val="24"/>
          <w:szCs w:val="24"/>
        </w:rPr>
      </w:pPr>
      <w:r>
        <w:rPr>
          <w:rFonts w:ascii="Overlock" w:eastAsia="Overlock" w:hAnsi="Overlock" w:cs="Overlock"/>
          <w:color w:val="000000"/>
          <w:sz w:val="24"/>
          <w:szCs w:val="24"/>
        </w:rPr>
        <w:t>Promover estrategias de integración con la Universidad, la Empresa y el Estado para el fortalecimiento de la biotecnología en el Sistema Departamental de Ciencia, Tecnología e Innovación”, Plan Departamental de Biotecnología</w:t>
      </w:r>
    </w:p>
    <w:p w:rsidR="00D7624A" w:rsidRDefault="003311AB">
      <w:pPr>
        <w:numPr>
          <w:ilvl w:val="0"/>
          <w:numId w:val="4"/>
        </w:numPr>
        <w:pBdr>
          <w:top w:val="nil"/>
          <w:left w:val="nil"/>
          <w:bottom w:val="nil"/>
          <w:right w:val="nil"/>
          <w:between w:val="nil"/>
        </w:pBdr>
        <w:spacing w:after="0"/>
        <w:rPr>
          <w:rFonts w:ascii="Overlock" w:eastAsia="Overlock" w:hAnsi="Overlock" w:cs="Overlock"/>
          <w:color w:val="000000"/>
          <w:sz w:val="24"/>
          <w:szCs w:val="24"/>
        </w:rPr>
      </w:pPr>
      <w:r>
        <w:rPr>
          <w:rFonts w:ascii="Overlock" w:eastAsia="Overlock" w:hAnsi="Overlock" w:cs="Overlock"/>
          <w:color w:val="000000"/>
          <w:sz w:val="24"/>
          <w:szCs w:val="24"/>
        </w:rPr>
        <w:t xml:space="preserve">Mejoramiento de las condiciones de los pequeños productores de queso en el Dpto. de Risaralda </w:t>
      </w:r>
    </w:p>
    <w:p w:rsidR="00D7624A" w:rsidRDefault="003311AB">
      <w:pPr>
        <w:numPr>
          <w:ilvl w:val="0"/>
          <w:numId w:val="4"/>
        </w:numPr>
        <w:pBdr>
          <w:top w:val="nil"/>
          <w:left w:val="nil"/>
          <w:bottom w:val="nil"/>
          <w:right w:val="nil"/>
          <w:between w:val="nil"/>
        </w:pBdr>
        <w:spacing w:after="0"/>
        <w:rPr>
          <w:rFonts w:ascii="Overlock" w:eastAsia="Overlock" w:hAnsi="Overlock" w:cs="Overlock"/>
          <w:color w:val="000000"/>
          <w:sz w:val="24"/>
          <w:szCs w:val="24"/>
        </w:rPr>
      </w:pPr>
      <w:r>
        <w:rPr>
          <w:rFonts w:ascii="Overlock" w:eastAsia="Overlock" w:hAnsi="Overlock" w:cs="Overlock"/>
          <w:color w:val="000000"/>
          <w:sz w:val="24"/>
          <w:szCs w:val="24"/>
        </w:rPr>
        <w:t>Bio-tecnología Agrícola para producción de hortalizas en Risaralda</w:t>
      </w:r>
    </w:p>
    <w:p w:rsidR="00D7624A" w:rsidRDefault="003311AB">
      <w:pPr>
        <w:numPr>
          <w:ilvl w:val="0"/>
          <w:numId w:val="4"/>
        </w:numPr>
        <w:pBdr>
          <w:top w:val="nil"/>
          <w:left w:val="nil"/>
          <w:bottom w:val="nil"/>
          <w:right w:val="nil"/>
          <w:between w:val="nil"/>
        </w:pBdr>
        <w:spacing w:after="0"/>
        <w:rPr>
          <w:rFonts w:ascii="Overlock" w:eastAsia="Overlock" w:hAnsi="Overlock" w:cs="Overlock"/>
          <w:color w:val="000000"/>
          <w:sz w:val="24"/>
          <w:szCs w:val="24"/>
        </w:rPr>
      </w:pPr>
      <w:r>
        <w:rPr>
          <w:rFonts w:ascii="Overlock" w:eastAsia="Overlock" w:hAnsi="Overlock" w:cs="Overlock"/>
          <w:color w:val="000000"/>
          <w:sz w:val="24"/>
          <w:szCs w:val="24"/>
        </w:rPr>
        <w:t>Estudios de factibilidad del Centro de Biotecnología Microbiana y Seguridad Alimentaria</w:t>
      </w:r>
    </w:p>
    <w:p w:rsidR="00D7624A" w:rsidRDefault="003311AB">
      <w:pPr>
        <w:numPr>
          <w:ilvl w:val="0"/>
          <w:numId w:val="4"/>
        </w:numPr>
        <w:pBdr>
          <w:top w:val="nil"/>
          <w:left w:val="nil"/>
          <w:bottom w:val="nil"/>
          <w:right w:val="nil"/>
          <w:between w:val="nil"/>
        </w:pBdr>
        <w:rPr>
          <w:rFonts w:ascii="Overlock" w:eastAsia="Overlock" w:hAnsi="Overlock" w:cs="Overlock"/>
          <w:color w:val="000000"/>
          <w:sz w:val="24"/>
          <w:szCs w:val="24"/>
        </w:rPr>
      </w:pPr>
      <w:r>
        <w:rPr>
          <w:rFonts w:ascii="Overlock" w:eastAsia="Overlock" w:hAnsi="Overlock" w:cs="Overlock"/>
          <w:color w:val="000000"/>
          <w:sz w:val="24"/>
          <w:szCs w:val="24"/>
        </w:rPr>
        <w:t>Simposio de Biotecnología</w:t>
      </w:r>
    </w:p>
    <w:p w:rsidR="00D7624A" w:rsidRDefault="00D7624A">
      <w:pPr>
        <w:ind w:left="720"/>
        <w:rPr>
          <w:highlight w:val="yellow"/>
        </w:rPr>
      </w:pPr>
    </w:p>
    <w:p w:rsidR="00D7624A" w:rsidRDefault="00D7624A">
      <w:pPr>
        <w:ind w:left="720"/>
      </w:pPr>
    </w:p>
    <w:tbl>
      <w:tblPr>
        <w:tblStyle w:val="af4"/>
        <w:tblW w:w="10403" w:type="dxa"/>
        <w:tblInd w:w="0" w:type="dxa"/>
        <w:tblLayout w:type="fixed"/>
        <w:tblLook w:val="0400" w:firstRow="0" w:lastRow="0" w:firstColumn="0" w:lastColumn="0" w:noHBand="0" w:noVBand="1"/>
      </w:tblPr>
      <w:tblGrid>
        <w:gridCol w:w="2258"/>
        <w:gridCol w:w="993"/>
        <w:gridCol w:w="1559"/>
        <w:gridCol w:w="1417"/>
        <w:gridCol w:w="1276"/>
        <w:gridCol w:w="1165"/>
        <w:gridCol w:w="1735"/>
      </w:tblGrid>
      <w:tr w:rsidR="00D7624A">
        <w:trPr>
          <w:trHeight w:val="762"/>
        </w:trPr>
        <w:tc>
          <w:tcPr>
            <w:tcW w:w="2258" w:type="dxa"/>
            <w:tcBorders>
              <w:top w:val="single" w:sz="8" w:space="0" w:color="000000"/>
              <w:left w:val="single" w:sz="8" w:space="0" w:color="000000"/>
              <w:bottom w:val="nil"/>
              <w:right w:val="nil"/>
            </w:tcBorders>
            <w:shd w:val="clear" w:color="auto" w:fill="BFBFBF"/>
            <w:vAlign w:val="center"/>
          </w:tcPr>
          <w:p w:rsidR="00D7624A" w:rsidRDefault="003311AB">
            <w:pPr>
              <w:jc w:val="center"/>
              <w:rPr>
                <w:rFonts w:ascii="Overlock" w:eastAsia="Overlock" w:hAnsi="Overlock" w:cs="Overlock"/>
                <w:b/>
                <w:color w:val="000000"/>
                <w:sz w:val="18"/>
                <w:szCs w:val="18"/>
              </w:rPr>
            </w:pPr>
            <w:bookmarkStart w:id="1" w:name="_heading=h.30j0zll" w:colFirst="0" w:colLast="0"/>
            <w:bookmarkEnd w:id="1"/>
            <w:r>
              <w:rPr>
                <w:rFonts w:ascii="Overlock" w:eastAsia="Overlock" w:hAnsi="Overlock" w:cs="Overlock"/>
                <w:b/>
                <w:color w:val="000000"/>
                <w:sz w:val="18"/>
                <w:szCs w:val="18"/>
              </w:rPr>
              <w:t>Proyecto</w:t>
            </w:r>
          </w:p>
        </w:tc>
        <w:tc>
          <w:tcPr>
            <w:tcW w:w="993" w:type="dxa"/>
            <w:tcBorders>
              <w:top w:val="single" w:sz="8" w:space="0" w:color="000000"/>
              <w:left w:val="single" w:sz="8" w:space="0" w:color="000000"/>
              <w:bottom w:val="nil"/>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Año inicio y año fin</w:t>
            </w:r>
          </w:p>
        </w:tc>
        <w:tc>
          <w:tcPr>
            <w:tcW w:w="1559" w:type="dxa"/>
            <w:tcBorders>
              <w:top w:val="single" w:sz="8" w:space="0" w:color="000000"/>
              <w:left w:val="nil"/>
              <w:bottom w:val="nil"/>
              <w:right w:val="nil"/>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Fuente financiación</w:t>
            </w:r>
          </w:p>
        </w:tc>
        <w:tc>
          <w:tcPr>
            <w:tcW w:w="1417" w:type="dxa"/>
            <w:tcBorders>
              <w:top w:val="single" w:sz="8" w:space="0" w:color="000000"/>
              <w:left w:val="single" w:sz="8" w:space="0" w:color="000000"/>
              <w:bottom w:val="nil"/>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Valor</w:t>
            </w:r>
          </w:p>
        </w:tc>
        <w:tc>
          <w:tcPr>
            <w:tcW w:w="1276" w:type="dxa"/>
            <w:tcBorders>
              <w:top w:val="single" w:sz="8" w:space="0" w:color="000000"/>
              <w:left w:val="nil"/>
              <w:bottom w:val="nil"/>
              <w:right w:val="nil"/>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Lugar(es) de intervención</w:t>
            </w:r>
          </w:p>
        </w:tc>
        <w:tc>
          <w:tcPr>
            <w:tcW w:w="1165" w:type="dxa"/>
            <w:tcBorders>
              <w:top w:val="single" w:sz="8" w:space="0" w:color="000000"/>
              <w:left w:val="single" w:sz="8" w:space="0" w:color="000000"/>
              <w:bottom w:val="nil"/>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Comunidades beneficiarias</w:t>
            </w:r>
          </w:p>
        </w:tc>
        <w:tc>
          <w:tcPr>
            <w:tcW w:w="1735" w:type="dxa"/>
            <w:tcBorders>
              <w:top w:val="single" w:sz="8" w:space="0" w:color="000000"/>
              <w:left w:val="nil"/>
              <w:bottom w:val="nil"/>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Aliados</w:t>
            </w:r>
          </w:p>
        </w:tc>
      </w:tr>
      <w:tr w:rsidR="00D7624A">
        <w:trPr>
          <w:trHeight w:val="437"/>
        </w:trPr>
        <w:tc>
          <w:tcPr>
            <w:tcW w:w="2258" w:type="dxa"/>
            <w:tcBorders>
              <w:top w:val="single" w:sz="8" w:space="0" w:color="000000"/>
              <w:left w:val="single" w:sz="8" w:space="0" w:color="000000"/>
              <w:bottom w:val="single" w:sz="8" w:space="0" w:color="000000"/>
              <w:right w:val="nil"/>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Elaborar Plan Departamental de Biotecnología</w:t>
            </w:r>
          </w:p>
        </w:tc>
        <w:tc>
          <w:tcPr>
            <w:tcW w:w="993" w:type="dxa"/>
            <w:tcBorders>
              <w:top w:val="single" w:sz="8" w:space="0" w:color="000000"/>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2018-2020</w:t>
            </w:r>
          </w:p>
        </w:tc>
        <w:tc>
          <w:tcPr>
            <w:tcW w:w="1559" w:type="dxa"/>
            <w:tcBorders>
              <w:top w:val="single" w:sz="8" w:space="0" w:color="000000"/>
              <w:left w:val="nil"/>
              <w:bottom w:val="single" w:sz="8" w:space="0" w:color="000000"/>
              <w:right w:val="nil"/>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Sistema General de Regalías</w:t>
            </w:r>
          </w:p>
        </w:tc>
        <w:tc>
          <w:tcPr>
            <w:tcW w:w="1417" w:type="dxa"/>
            <w:tcBorders>
              <w:top w:val="single" w:sz="8" w:space="0" w:color="000000"/>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$37.572.778</w:t>
            </w:r>
          </w:p>
        </w:tc>
        <w:tc>
          <w:tcPr>
            <w:tcW w:w="1276" w:type="dxa"/>
            <w:tcBorders>
              <w:top w:val="single" w:sz="8" w:space="0" w:color="000000"/>
              <w:left w:val="nil"/>
              <w:bottom w:val="single" w:sz="8" w:space="0" w:color="000000"/>
              <w:right w:val="nil"/>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Departamento de Risaralda</w:t>
            </w:r>
          </w:p>
        </w:tc>
        <w:tc>
          <w:tcPr>
            <w:tcW w:w="116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xml:space="preserve"> Participación de </w:t>
            </w:r>
            <w:r>
              <w:rPr>
                <w:rFonts w:ascii="Overlock" w:eastAsia="Overlock" w:hAnsi="Overlock" w:cs="Overlock"/>
                <w:b/>
                <w:color w:val="000000"/>
                <w:sz w:val="18"/>
                <w:szCs w:val="18"/>
              </w:rPr>
              <w:t>245</w:t>
            </w:r>
            <w:r>
              <w:rPr>
                <w:rFonts w:ascii="Overlock" w:eastAsia="Overlock" w:hAnsi="Overlock" w:cs="Overlock"/>
                <w:color w:val="000000"/>
                <w:sz w:val="18"/>
                <w:szCs w:val="18"/>
              </w:rPr>
              <w:t xml:space="preserve"> personas, con articulación alrededor de </w:t>
            </w:r>
            <w:r>
              <w:rPr>
                <w:rFonts w:ascii="Overlock" w:eastAsia="Overlock" w:hAnsi="Overlock" w:cs="Overlock"/>
                <w:b/>
                <w:color w:val="000000"/>
                <w:sz w:val="18"/>
                <w:szCs w:val="18"/>
              </w:rPr>
              <w:t>104</w:t>
            </w:r>
            <w:r>
              <w:rPr>
                <w:rFonts w:ascii="Overlock" w:eastAsia="Overlock" w:hAnsi="Overlock" w:cs="Overlock"/>
                <w:color w:val="000000"/>
                <w:sz w:val="18"/>
                <w:szCs w:val="18"/>
              </w:rPr>
              <w:t xml:space="preserve"> organizaciones del departamento entre ellas entes territoriales, sector productivo, academia y sociedad civil.</w:t>
            </w:r>
          </w:p>
        </w:tc>
        <w:tc>
          <w:tcPr>
            <w:tcW w:w="1735" w:type="dxa"/>
            <w:tcBorders>
              <w:top w:val="single" w:sz="8" w:space="0" w:color="000000"/>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roofErr w:type="spellStart"/>
            <w:r>
              <w:rPr>
                <w:rFonts w:ascii="Overlock" w:eastAsia="Overlock" w:hAnsi="Overlock" w:cs="Overlock"/>
                <w:color w:val="000000"/>
                <w:sz w:val="18"/>
                <w:szCs w:val="18"/>
              </w:rPr>
              <w:t>Minciencias</w:t>
            </w:r>
            <w:proofErr w:type="spellEnd"/>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Departamento de Risaralda</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UTP, UNISARC</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Alcaldía de Pereira</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CARDER</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Sociedad civil organizada</w:t>
            </w:r>
          </w:p>
          <w:p w:rsidR="00D7624A" w:rsidRDefault="003311AB">
            <w:pPr>
              <w:rPr>
                <w:rFonts w:ascii="Overlock" w:eastAsia="Overlock" w:hAnsi="Overlock" w:cs="Overlock"/>
                <w:color w:val="000000"/>
                <w:sz w:val="18"/>
                <w:szCs w:val="18"/>
              </w:rPr>
            </w:pPr>
            <w:proofErr w:type="spellStart"/>
            <w:r>
              <w:rPr>
                <w:rFonts w:ascii="Overlock" w:eastAsia="Overlock" w:hAnsi="Overlock" w:cs="Overlock"/>
                <w:color w:val="000000"/>
                <w:sz w:val="18"/>
                <w:szCs w:val="18"/>
              </w:rPr>
              <w:t>ParqueSoft</w:t>
            </w:r>
            <w:proofErr w:type="spellEnd"/>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Cámaras de Comercio Pereira y Dosquebradas</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Comité de Cafeteros</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Entes territoriales, sector productivo, academia y sociedad civil.</w:t>
            </w:r>
          </w:p>
        </w:tc>
      </w:tr>
      <w:tr w:rsidR="00D7624A">
        <w:trPr>
          <w:trHeight w:val="437"/>
        </w:trPr>
        <w:tc>
          <w:tcPr>
            <w:tcW w:w="2258" w:type="dxa"/>
            <w:tcBorders>
              <w:top w:val="nil"/>
              <w:left w:val="single" w:sz="8" w:space="0" w:color="000000"/>
              <w:bottom w:val="single" w:sz="8" w:space="0" w:color="000000"/>
              <w:right w:val="nil"/>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Mejoramiento de las condiciones de los pequeños productores de queso en el dpto. De Risaralda</w:t>
            </w:r>
          </w:p>
        </w:tc>
        <w:tc>
          <w:tcPr>
            <w:tcW w:w="993"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1559" w:type="dxa"/>
            <w:tcBorders>
              <w:top w:val="nil"/>
              <w:left w:val="nil"/>
              <w:bottom w:val="single" w:sz="8" w:space="0" w:color="000000"/>
              <w:right w:val="nil"/>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Sistema General de Regalías</w:t>
            </w:r>
          </w:p>
        </w:tc>
        <w:tc>
          <w:tcPr>
            <w:tcW w:w="1417" w:type="dxa"/>
            <w:tcBorders>
              <w:top w:val="nil"/>
              <w:left w:val="single" w:sz="8" w:space="0" w:color="000000"/>
              <w:bottom w:val="single" w:sz="8" w:space="0" w:color="000000"/>
              <w:right w:val="single" w:sz="8" w:space="0" w:color="000000"/>
            </w:tcBorders>
            <w:shd w:val="clear" w:color="auto" w:fill="auto"/>
            <w:vAlign w:val="center"/>
          </w:tcPr>
          <w:p w:rsidR="00D7624A" w:rsidRDefault="00D7624A">
            <w:pPr>
              <w:rPr>
                <w:rFonts w:ascii="Overlock" w:eastAsia="Overlock" w:hAnsi="Overlock" w:cs="Overlock"/>
                <w:color w:val="000000"/>
                <w:sz w:val="18"/>
                <w:szCs w:val="18"/>
                <w:highlight w:val="yellow"/>
              </w:rPr>
            </w:pPr>
          </w:p>
        </w:tc>
        <w:tc>
          <w:tcPr>
            <w:tcW w:w="1276" w:type="dxa"/>
            <w:tcBorders>
              <w:top w:val="nil"/>
              <w:left w:val="nil"/>
              <w:bottom w:val="single" w:sz="8" w:space="0" w:color="000000"/>
              <w:right w:val="nil"/>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Departamento de Risaralda</w:t>
            </w:r>
          </w:p>
        </w:tc>
        <w:tc>
          <w:tcPr>
            <w:tcW w:w="1165" w:type="dxa"/>
            <w:tcBorders>
              <w:top w:val="nil"/>
              <w:left w:val="single" w:sz="8" w:space="0" w:color="000000"/>
              <w:bottom w:val="single" w:sz="8" w:space="0" w:color="000000"/>
              <w:right w:val="single" w:sz="8" w:space="0" w:color="000000"/>
            </w:tcBorders>
            <w:shd w:val="clear" w:color="auto" w:fill="auto"/>
            <w:vAlign w:val="center"/>
          </w:tcPr>
          <w:p w:rsidR="00D7624A" w:rsidRDefault="00D7624A">
            <w:pPr>
              <w:rPr>
                <w:rFonts w:ascii="Overlock" w:eastAsia="Overlock" w:hAnsi="Overlock" w:cs="Overlock"/>
                <w:color w:val="000000"/>
                <w:sz w:val="18"/>
                <w:szCs w:val="18"/>
                <w:highlight w:val="yellow"/>
              </w:rPr>
            </w:pPr>
          </w:p>
        </w:tc>
        <w:tc>
          <w:tcPr>
            <w:tcW w:w="1735" w:type="dxa"/>
            <w:tcBorders>
              <w:top w:val="nil"/>
              <w:left w:val="nil"/>
              <w:bottom w:val="single" w:sz="8" w:space="0" w:color="000000"/>
              <w:right w:val="single" w:sz="8" w:space="0" w:color="000000"/>
            </w:tcBorders>
            <w:shd w:val="clear" w:color="auto" w:fill="auto"/>
            <w:vAlign w:val="center"/>
          </w:tcPr>
          <w:p w:rsidR="00D7624A" w:rsidRDefault="00D7624A">
            <w:pPr>
              <w:rPr>
                <w:rFonts w:ascii="Overlock" w:eastAsia="Overlock" w:hAnsi="Overlock" w:cs="Overlock"/>
                <w:color w:val="000000"/>
                <w:sz w:val="18"/>
                <w:szCs w:val="18"/>
                <w:highlight w:val="yellow"/>
              </w:rPr>
            </w:pPr>
          </w:p>
        </w:tc>
      </w:tr>
      <w:tr w:rsidR="00D7624A">
        <w:trPr>
          <w:trHeight w:val="437"/>
        </w:trPr>
        <w:tc>
          <w:tcPr>
            <w:tcW w:w="2258" w:type="dxa"/>
            <w:tcBorders>
              <w:top w:val="nil"/>
              <w:left w:val="single" w:sz="8" w:space="0" w:color="000000"/>
              <w:bottom w:val="single" w:sz="8" w:space="0" w:color="000000"/>
              <w:right w:val="nil"/>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Biotecnología agrícola para producción de hortalizas en Risaralda</w:t>
            </w:r>
          </w:p>
        </w:tc>
        <w:tc>
          <w:tcPr>
            <w:tcW w:w="993"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En ejecución</w:t>
            </w:r>
          </w:p>
        </w:tc>
        <w:tc>
          <w:tcPr>
            <w:tcW w:w="1559" w:type="dxa"/>
            <w:tcBorders>
              <w:top w:val="nil"/>
              <w:left w:val="nil"/>
              <w:bottom w:val="single" w:sz="8" w:space="0" w:color="000000"/>
              <w:right w:val="nil"/>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Sistema General de Regalías</w:t>
            </w:r>
          </w:p>
        </w:tc>
        <w:tc>
          <w:tcPr>
            <w:tcW w:w="1417"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$349.000.000</w:t>
            </w:r>
          </w:p>
        </w:tc>
        <w:tc>
          <w:tcPr>
            <w:tcW w:w="1276" w:type="dxa"/>
            <w:tcBorders>
              <w:top w:val="nil"/>
              <w:left w:val="nil"/>
              <w:bottom w:val="single" w:sz="8" w:space="0" w:color="000000"/>
              <w:right w:val="nil"/>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Apia, Belén y Pereira.</w:t>
            </w:r>
          </w:p>
        </w:tc>
        <w:tc>
          <w:tcPr>
            <w:tcW w:w="1165"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b/>
                <w:color w:val="000000"/>
                <w:sz w:val="18"/>
                <w:szCs w:val="18"/>
              </w:rPr>
              <w:t xml:space="preserve">55 </w:t>
            </w:r>
            <w:r>
              <w:rPr>
                <w:rFonts w:ascii="Overlock" w:eastAsia="Overlock" w:hAnsi="Overlock" w:cs="Overlock"/>
                <w:color w:val="000000"/>
                <w:sz w:val="18"/>
                <w:szCs w:val="18"/>
              </w:rPr>
              <w:t xml:space="preserve">estudiantes de educación media y </w:t>
            </w:r>
            <w:r>
              <w:rPr>
                <w:rFonts w:ascii="Overlock" w:eastAsia="Overlock" w:hAnsi="Overlock" w:cs="Overlock"/>
                <w:b/>
                <w:color w:val="000000"/>
                <w:sz w:val="18"/>
                <w:szCs w:val="18"/>
              </w:rPr>
              <w:t xml:space="preserve">14 </w:t>
            </w:r>
            <w:r>
              <w:rPr>
                <w:rFonts w:ascii="Overlock" w:eastAsia="Overlock" w:hAnsi="Overlock" w:cs="Overlock"/>
                <w:color w:val="000000"/>
                <w:sz w:val="18"/>
                <w:szCs w:val="18"/>
              </w:rPr>
              <w:t>productores, de Apía y Belén de Umbría; 5 mujeres de asociación AMOAPIA; 14 productores de alianzas productivas d/s y 30 estudiantes de microbiología</w:t>
            </w:r>
          </w:p>
        </w:tc>
        <w:tc>
          <w:tcPr>
            <w:tcW w:w="1735"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roofErr w:type="spellStart"/>
            <w:r>
              <w:rPr>
                <w:rFonts w:ascii="Overlock" w:eastAsia="Overlock" w:hAnsi="Overlock" w:cs="Overlock"/>
                <w:color w:val="000000"/>
                <w:sz w:val="18"/>
                <w:szCs w:val="18"/>
              </w:rPr>
              <w:t>Minciencias</w:t>
            </w:r>
            <w:proofErr w:type="spellEnd"/>
            <w:r>
              <w:rPr>
                <w:rFonts w:ascii="Overlock" w:eastAsia="Overlock" w:hAnsi="Overlock" w:cs="Overlock"/>
                <w:color w:val="000000"/>
                <w:sz w:val="18"/>
                <w:szCs w:val="18"/>
              </w:rPr>
              <w:t>, Gobernación de Risaralda, municipios de (Apia, Belén y Pereira)</w:t>
            </w:r>
          </w:p>
        </w:tc>
      </w:tr>
    </w:tbl>
    <w:p w:rsidR="00D7624A" w:rsidRDefault="00D7624A">
      <w:pPr>
        <w:ind w:left="720"/>
        <w:rPr>
          <w:rFonts w:ascii="Overlock" w:eastAsia="Overlock" w:hAnsi="Overlock" w:cs="Overlock"/>
          <w:sz w:val="24"/>
          <w:szCs w:val="24"/>
        </w:rPr>
      </w:pPr>
    </w:p>
    <w:p w:rsidR="00D7624A" w:rsidRDefault="003311AB">
      <w:pPr>
        <w:numPr>
          <w:ilvl w:val="0"/>
          <w:numId w:val="3"/>
        </w:numPr>
        <w:rPr>
          <w:rFonts w:ascii="Overlock" w:eastAsia="Overlock" w:hAnsi="Overlock" w:cs="Overlock"/>
          <w:sz w:val="24"/>
          <w:szCs w:val="24"/>
        </w:rPr>
      </w:pPr>
      <w:r>
        <w:rPr>
          <w:rFonts w:ascii="Overlock" w:eastAsia="Overlock" w:hAnsi="Overlock" w:cs="Overlock"/>
          <w:sz w:val="24"/>
          <w:szCs w:val="24"/>
        </w:rPr>
        <w:t xml:space="preserve">Qué proyectos tiene actualmente en curso o proyectados </w:t>
      </w:r>
    </w:p>
    <w:p w:rsidR="00D7624A" w:rsidRDefault="00D7624A">
      <w:pPr>
        <w:ind w:left="720"/>
      </w:pPr>
      <w:bookmarkStart w:id="2" w:name="_heading=h.zs11xgrt6wn" w:colFirst="0" w:colLast="0"/>
      <w:bookmarkEnd w:id="2"/>
    </w:p>
    <w:tbl>
      <w:tblPr>
        <w:tblStyle w:val="af5"/>
        <w:tblW w:w="10440" w:type="dxa"/>
        <w:tblInd w:w="0" w:type="dxa"/>
        <w:tblLayout w:type="fixed"/>
        <w:tblLook w:val="0400" w:firstRow="0" w:lastRow="0" w:firstColumn="0" w:lastColumn="0" w:noHBand="0" w:noVBand="1"/>
      </w:tblPr>
      <w:tblGrid>
        <w:gridCol w:w="1458"/>
        <w:gridCol w:w="1284"/>
        <w:gridCol w:w="1394"/>
        <w:gridCol w:w="1522"/>
        <w:gridCol w:w="1467"/>
        <w:gridCol w:w="1572"/>
        <w:gridCol w:w="1743"/>
      </w:tblGrid>
      <w:tr w:rsidR="00D7624A">
        <w:trPr>
          <w:trHeight w:val="772"/>
        </w:trPr>
        <w:tc>
          <w:tcPr>
            <w:tcW w:w="1458" w:type="dxa"/>
            <w:tcBorders>
              <w:top w:val="single" w:sz="8" w:space="0" w:color="000000"/>
              <w:left w:val="single" w:sz="8" w:space="0" w:color="000000"/>
              <w:bottom w:val="nil"/>
              <w:right w:val="nil"/>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lastRenderedPageBreak/>
              <w:t>Proyecto</w:t>
            </w:r>
          </w:p>
        </w:tc>
        <w:tc>
          <w:tcPr>
            <w:tcW w:w="1284" w:type="dxa"/>
            <w:tcBorders>
              <w:top w:val="single" w:sz="8" w:space="0" w:color="000000"/>
              <w:left w:val="single" w:sz="8" w:space="0" w:color="000000"/>
              <w:bottom w:val="nil"/>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Año inicio y año fin</w:t>
            </w:r>
          </w:p>
        </w:tc>
        <w:tc>
          <w:tcPr>
            <w:tcW w:w="1394" w:type="dxa"/>
            <w:tcBorders>
              <w:top w:val="single" w:sz="8" w:space="0" w:color="000000"/>
              <w:left w:val="nil"/>
              <w:bottom w:val="nil"/>
              <w:right w:val="nil"/>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Fuente financiación</w:t>
            </w:r>
          </w:p>
        </w:tc>
        <w:tc>
          <w:tcPr>
            <w:tcW w:w="1522" w:type="dxa"/>
            <w:tcBorders>
              <w:top w:val="single" w:sz="8" w:space="0" w:color="000000"/>
              <w:left w:val="single" w:sz="8" w:space="0" w:color="000000"/>
              <w:bottom w:val="nil"/>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Valor</w:t>
            </w:r>
          </w:p>
        </w:tc>
        <w:tc>
          <w:tcPr>
            <w:tcW w:w="1467" w:type="dxa"/>
            <w:tcBorders>
              <w:top w:val="single" w:sz="8" w:space="0" w:color="000000"/>
              <w:left w:val="nil"/>
              <w:bottom w:val="nil"/>
              <w:right w:val="nil"/>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Lugar(es) de intervención</w:t>
            </w:r>
          </w:p>
        </w:tc>
        <w:tc>
          <w:tcPr>
            <w:tcW w:w="1572" w:type="dxa"/>
            <w:tcBorders>
              <w:top w:val="single" w:sz="8" w:space="0" w:color="000000"/>
              <w:left w:val="single" w:sz="8" w:space="0" w:color="000000"/>
              <w:bottom w:val="nil"/>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Comunidades beneficiarias</w:t>
            </w:r>
          </w:p>
        </w:tc>
        <w:tc>
          <w:tcPr>
            <w:tcW w:w="1743" w:type="dxa"/>
            <w:tcBorders>
              <w:top w:val="single" w:sz="8" w:space="0" w:color="000000"/>
              <w:left w:val="nil"/>
              <w:bottom w:val="nil"/>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Aliados</w:t>
            </w:r>
          </w:p>
        </w:tc>
      </w:tr>
      <w:tr w:rsidR="00D7624A">
        <w:trPr>
          <w:trHeight w:val="443"/>
        </w:trPr>
        <w:tc>
          <w:tcPr>
            <w:tcW w:w="1458" w:type="dxa"/>
            <w:tcBorders>
              <w:top w:val="single" w:sz="8" w:space="0" w:color="000000"/>
              <w:left w:val="single" w:sz="8" w:space="0" w:color="000000"/>
              <w:bottom w:val="single" w:sz="8" w:space="0" w:color="000000"/>
              <w:right w:val="nil"/>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Bio-tecnología Agrícola para producción de hortalizas en Risaralda</w:t>
            </w:r>
          </w:p>
        </w:tc>
        <w:tc>
          <w:tcPr>
            <w:tcW w:w="1284" w:type="dxa"/>
            <w:tcBorders>
              <w:top w:val="single" w:sz="8" w:space="0" w:color="000000"/>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Se encuentra en etapa de cierre</w:t>
            </w:r>
          </w:p>
        </w:tc>
        <w:tc>
          <w:tcPr>
            <w:tcW w:w="1394" w:type="dxa"/>
            <w:tcBorders>
              <w:top w:val="single" w:sz="8" w:space="0" w:color="000000"/>
              <w:left w:val="nil"/>
              <w:bottom w:val="single" w:sz="8" w:space="0" w:color="000000"/>
              <w:right w:val="nil"/>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xml:space="preserve"> Sistema General de Regalías </w:t>
            </w:r>
          </w:p>
        </w:tc>
        <w:tc>
          <w:tcPr>
            <w:tcW w:w="1522" w:type="dxa"/>
            <w:tcBorders>
              <w:top w:val="single" w:sz="8" w:space="0" w:color="000000"/>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$349.000.000</w:t>
            </w:r>
          </w:p>
        </w:tc>
        <w:tc>
          <w:tcPr>
            <w:tcW w:w="1467" w:type="dxa"/>
            <w:tcBorders>
              <w:top w:val="single" w:sz="8" w:space="0" w:color="000000"/>
              <w:left w:val="nil"/>
              <w:bottom w:val="single" w:sz="8" w:space="0" w:color="000000"/>
              <w:right w:val="nil"/>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Apia, Belén y Pereira.</w:t>
            </w:r>
          </w:p>
        </w:tc>
        <w:tc>
          <w:tcPr>
            <w:tcW w:w="1572" w:type="dxa"/>
            <w:tcBorders>
              <w:top w:val="single" w:sz="8" w:space="0" w:color="000000"/>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1743" w:type="dxa"/>
            <w:tcBorders>
              <w:top w:val="single" w:sz="8" w:space="0" w:color="000000"/>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xml:space="preserve"> Sistema General de Regalías </w:t>
            </w:r>
          </w:p>
        </w:tc>
      </w:tr>
      <w:tr w:rsidR="00D7624A">
        <w:trPr>
          <w:trHeight w:val="443"/>
        </w:trPr>
        <w:tc>
          <w:tcPr>
            <w:tcW w:w="1458" w:type="dxa"/>
            <w:tcBorders>
              <w:top w:val="nil"/>
              <w:left w:val="single" w:sz="8" w:space="0" w:color="000000"/>
              <w:bottom w:val="single" w:sz="8" w:space="0" w:color="000000"/>
              <w:right w:val="nil"/>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Valorización de los residuos orgánicos en las plazas de mercado de Santa Rosa de Cabal, Pereira y Manizales</w:t>
            </w:r>
          </w:p>
        </w:tc>
        <w:tc>
          <w:tcPr>
            <w:tcW w:w="1284"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2023</w:t>
            </w:r>
          </w:p>
        </w:tc>
        <w:tc>
          <w:tcPr>
            <w:tcW w:w="1394" w:type="dxa"/>
            <w:tcBorders>
              <w:top w:val="nil"/>
              <w:left w:val="nil"/>
              <w:bottom w:val="single" w:sz="8" w:space="0" w:color="000000"/>
              <w:right w:val="nil"/>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xml:space="preserve"> Sistema General de Regalías </w:t>
            </w:r>
          </w:p>
        </w:tc>
        <w:tc>
          <w:tcPr>
            <w:tcW w:w="1522"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$8.439.345.624</w:t>
            </w:r>
          </w:p>
        </w:tc>
        <w:tc>
          <w:tcPr>
            <w:tcW w:w="1467" w:type="dxa"/>
            <w:tcBorders>
              <w:top w:val="nil"/>
              <w:left w:val="nil"/>
              <w:bottom w:val="single" w:sz="8" w:space="0" w:color="000000"/>
              <w:right w:val="nil"/>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Santa Rosa de Cabal, Pereira y Manizales</w:t>
            </w:r>
          </w:p>
        </w:tc>
        <w:tc>
          <w:tcPr>
            <w:tcW w:w="1572"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1743"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r>
    </w:tbl>
    <w:p w:rsidR="00D7624A" w:rsidRDefault="00D7624A">
      <w:pPr>
        <w:ind w:left="720"/>
        <w:rPr>
          <w:rFonts w:ascii="Overlock" w:eastAsia="Overlock" w:hAnsi="Overlock" w:cs="Overlock"/>
          <w:sz w:val="24"/>
          <w:szCs w:val="24"/>
        </w:rPr>
      </w:pPr>
      <w:bookmarkStart w:id="3" w:name="_heading=h.gjdgxs" w:colFirst="0" w:colLast="0"/>
      <w:bookmarkEnd w:id="3"/>
    </w:p>
    <w:p w:rsidR="00D7624A" w:rsidRDefault="003311AB">
      <w:pPr>
        <w:numPr>
          <w:ilvl w:val="0"/>
          <w:numId w:val="3"/>
        </w:numPr>
        <w:rPr>
          <w:rFonts w:ascii="Overlock" w:eastAsia="Overlock" w:hAnsi="Overlock" w:cs="Overlock"/>
          <w:sz w:val="24"/>
          <w:szCs w:val="24"/>
        </w:rPr>
      </w:pPr>
      <w:r>
        <w:rPr>
          <w:rFonts w:ascii="Overlock" w:eastAsia="Overlock" w:hAnsi="Overlock" w:cs="Overlock"/>
          <w:sz w:val="24"/>
          <w:szCs w:val="24"/>
        </w:rPr>
        <w:t xml:space="preserve">Recursos físicos y tecnológicos con los que cuenta (entidad facilitadora y/ o en alianza (mencionar el aliado), no se refiere a equipo detallados, sino a capacidades generales (por ejemplo, laboratorio de captura de movimiento  </w:t>
      </w:r>
    </w:p>
    <w:p w:rsidR="00D7624A" w:rsidRDefault="003311AB">
      <w:pPr>
        <w:ind w:left="720"/>
        <w:rPr>
          <w:rFonts w:ascii="Overlock" w:eastAsia="Overlock" w:hAnsi="Overlock" w:cs="Overlock"/>
          <w:sz w:val="24"/>
          <w:szCs w:val="24"/>
        </w:rPr>
      </w:pPr>
      <w:r>
        <w:rPr>
          <w:rFonts w:ascii="Overlock" w:eastAsia="Overlock" w:hAnsi="Overlock" w:cs="Overlock"/>
          <w:sz w:val="24"/>
          <w:szCs w:val="24"/>
        </w:rPr>
        <w:t>La Universidad cuenta desde la facultad de ciencias de la salud, exactas y naturales con un laboratorio de investigación para proyectos generales, laboratorio de algas, laboratorio de biología molecular, laboratorio de microbiología agrícola y ambiental y laboratorio bioeconomía y bioprocesos, laboratorio de prestación de servicios.</w:t>
      </w:r>
    </w:p>
    <w:tbl>
      <w:tblPr>
        <w:tblStyle w:val="af6"/>
        <w:tblW w:w="10338" w:type="dxa"/>
        <w:jc w:val="center"/>
        <w:tblInd w:w="0" w:type="dxa"/>
        <w:tblLayout w:type="fixed"/>
        <w:tblLook w:val="0400" w:firstRow="0" w:lastRow="0" w:firstColumn="0" w:lastColumn="0" w:noHBand="0" w:noVBand="1"/>
      </w:tblPr>
      <w:tblGrid>
        <w:gridCol w:w="2346"/>
        <w:gridCol w:w="2439"/>
        <w:gridCol w:w="2926"/>
        <w:gridCol w:w="2627"/>
      </w:tblGrid>
      <w:tr w:rsidR="00D7624A">
        <w:trPr>
          <w:trHeight w:val="324"/>
          <w:jc w:val="center"/>
        </w:trPr>
        <w:tc>
          <w:tcPr>
            <w:tcW w:w="2346"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Tipo de recurso (físico / tecnológico)</w:t>
            </w:r>
          </w:p>
        </w:tc>
        <w:tc>
          <w:tcPr>
            <w:tcW w:w="2439" w:type="dxa"/>
            <w:tcBorders>
              <w:top w:val="single" w:sz="8" w:space="0" w:color="000000"/>
              <w:left w:val="nil"/>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Nombre del recurso</w:t>
            </w:r>
          </w:p>
        </w:tc>
        <w:tc>
          <w:tcPr>
            <w:tcW w:w="2926" w:type="dxa"/>
            <w:tcBorders>
              <w:top w:val="single" w:sz="8" w:space="0" w:color="000000"/>
              <w:left w:val="nil"/>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 xml:space="preserve">Propio o en alianza </w:t>
            </w:r>
          </w:p>
        </w:tc>
        <w:tc>
          <w:tcPr>
            <w:tcW w:w="2627" w:type="dxa"/>
            <w:tcBorders>
              <w:top w:val="single" w:sz="8" w:space="0" w:color="000000"/>
              <w:left w:val="nil"/>
              <w:bottom w:val="single" w:sz="8" w:space="0" w:color="000000"/>
              <w:right w:val="single" w:sz="8" w:space="0" w:color="000000"/>
            </w:tcBorders>
            <w:shd w:val="clear" w:color="auto" w:fill="BFBFBF"/>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para el caso de alianza, nombre del aliado</w:t>
            </w:r>
          </w:p>
        </w:tc>
      </w:tr>
      <w:tr w:rsidR="00D7624A">
        <w:trPr>
          <w:trHeight w:val="324"/>
          <w:jc w:val="center"/>
        </w:trPr>
        <w:tc>
          <w:tcPr>
            <w:tcW w:w="2346"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sz w:val="24"/>
                <w:szCs w:val="24"/>
              </w:rPr>
            </w:pPr>
            <w:r>
              <w:rPr>
                <w:rFonts w:ascii="Overlock" w:eastAsia="Overlock" w:hAnsi="Overlock" w:cs="Overlock"/>
                <w:sz w:val="24"/>
                <w:szCs w:val="24"/>
              </w:rPr>
              <w:t>Laboratorio de investigación para proyectos generales, laboratorio de algas, laboratorio de biología molecular, laboratorio de microbiología agrícola y ambiental y laboratorio bioeconomía y bioprocesos, laboratorio de prestación de servicios.</w:t>
            </w:r>
          </w:p>
          <w:p w:rsidR="00D7624A" w:rsidRDefault="00D7624A">
            <w:pPr>
              <w:rPr>
                <w:rFonts w:ascii="Overlock" w:eastAsia="Overlock" w:hAnsi="Overlock" w:cs="Overlock"/>
                <w:color w:val="000000"/>
                <w:sz w:val="18"/>
                <w:szCs w:val="18"/>
              </w:rPr>
            </w:pPr>
          </w:p>
        </w:tc>
        <w:tc>
          <w:tcPr>
            <w:tcW w:w="2439"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Infraestructura</w:t>
            </w:r>
          </w:p>
        </w:tc>
        <w:tc>
          <w:tcPr>
            <w:tcW w:w="2926"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Propio</w:t>
            </w:r>
          </w:p>
        </w:tc>
        <w:tc>
          <w:tcPr>
            <w:tcW w:w="2627" w:type="dxa"/>
            <w:tcBorders>
              <w:top w:val="nil"/>
              <w:left w:val="nil"/>
              <w:bottom w:val="single" w:sz="8" w:space="0" w:color="000000"/>
              <w:right w:val="single" w:sz="8" w:space="0" w:color="000000"/>
            </w:tcBorders>
          </w:tcPr>
          <w:p w:rsidR="00D7624A" w:rsidRDefault="00D7624A">
            <w:pPr>
              <w:rPr>
                <w:rFonts w:ascii="Overlock" w:eastAsia="Overlock" w:hAnsi="Overlock" w:cs="Overlock"/>
                <w:color w:val="000000"/>
                <w:sz w:val="18"/>
                <w:szCs w:val="18"/>
              </w:rPr>
            </w:pPr>
          </w:p>
          <w:p w:rsidR="00D7624A" w:rsidRDefault="00D7624A">
            <w:pPr>
              <w:rPr>
                <w:rFonts w:ascii="Overlock" w:eastAsia="Overlock" w:hAnsi="Overlock" w:cs="Overlock"/>
                <w:color w:val="000000"/>
                <w:sz w:val="18"/>
                <w:szCs w:val="18"/>
              </w:rPr>
            </w:pPr>
          </w:p>
          <w:p w:rsidR="00D7624A" w:rsidRDefault="00D7624A">
            <w:pPr>
              <w:rPr>
                <w:rFonts w:ascii="Overlock" w:eastAsia="Overlock" w:hAnsi="Overlock" w:cs="Overlock"/>
                <w:color w:val="000000"/>
                <w:sz w:val="18"/>
                <w:szCs w:val="18"/>
              </w:rPr>
            </w:pPr>
          </w:p>
          <w:p w:rsidR="00D7624A" w:rsidRDefault="00D7624A">
            <w:pPr>
              <w:rPr>
                <w:rFonts w:ascii="Overlock" w:eastAsia="Overlock" w:hAnsi="Overlock" w:cs="Overlock"/>
                <w:color w:val="000000"/>
                <w:sz w:val="18"/>
                <w:szCs w:val="18"/>
              </w:rPr>
            </w:pPr>
          </w:p>
          <w:p w:rsidR="00D7624A" w:rsidRDefault="00D7624A">
            <w:pPr>
              <w:rPr>
                <w:rFonts w:ascii="Overlock" w:eastAsia="Overlock" w:hAnsi="Overlock" w:cs="Overlock"/>
                <w:color w:val="000000"/>
                <w:sz w:val="18"/>
                <w:szCs w:val="18"/>
              </w:rPr>
            </w:pPr>
          </w:p>
          <w:p w:rsidR="00D7624A" w:rsidRDefault="00D7624A">
            <w:pPr>
              <w:rPr>
                <w:rFonts w:ascii="Overlock" w:eastAsia="Overlock" w:hAnsi="Overlock" w:cs="Overlock"/>
                <w:color w:val="000000"/>
                <w:sz w:val="18"/>
                <w:szCs w:val="18"/>
              </w:rPr>
            </w:pPr>
          </w:p>
          <w:p w:rsidR="00D7624A" w:rsidRDefault="00D7624A">
            <w:pPr>
              <w:rPr>
                <w:rFonts w:ascii="Overlock" w:eastAsia="Overlock" w:hAnsi="Overlock" w:cs="Overlock"/>
                <w:color w:val="000000"/>
                <w:sz w:val="18"/>
                <w:szCs w:val="18"/>
              </w:rPr>
            </w:pPr>
          </w:p>
          <w:p w:rsidR="00D7624A" w:rsidRDefault="00D7624A">
            <w:pPr>
              <w:rPr>
                <w:rFonts w:ascii="Overlock" w:eastAsia="Overlock" w:hAnsi="Overlock" w:cs="Overlock"/>
                <w:color w:val="000000"/>
                <w:sz w:val="18"/>
                <w:szCs w:val="18"/>
              </w:rPr>
            </w:pPr>
          </w:p>
          <w:p w:rsidR="00D7624A" w:rsidRDefault="00D7624A">
            <w:pPr>
              <w:rPr>
                <w:rFonts w:ascii="Overlock" w:eastAsia="Overlock" w:hAnsi="Overlock" w:cs="Overlock"/>
                <w:color w:val="000000"/>
                <w:sz w:val="18"/>
                <w:szCs w:val="18"/>
              </w:rPr>
            </w:pPr>
          </w:p>
          <w:p w:rsidR="00D7624A" w:rsidRDefault="00D7624A">
            <w:pPr>
              <w:rPr>
                <w:rFonts w:ascii="Overlock" w:eastAsia="Overlock" w:hAnsi="Overlock" w:cs="Overlock"/>
                <w:color w:val="000000"/>
                <w:sz w:val="18"/>
                <w:szCs w:val="18"/>
              </w:rPr>
            </w:pPr>
          </w:p>
          <w:p w:rsidR="00D7624A" w:rsidRDefault="00D7624A">
            <w:pPr>
              <w:rPr>
                <w:rFonts w:ascii="Overlock" w:eastAsia="Overlock" w:hAnsi="Overlock" w:cs="Overlock"/>
                <w:color w:val="000000"/>
                <w:sz w:val="18"/>
                <w:szCs w:val="18"/>
              </w:rPr>
            </w:pPr>
          </w:p>
          <w:p w:rsidR="00D7624A" w:rsidRDefault="003311AB">
            <w:pPr>
              <w:rPr>
                <w:rFonts w:ascii="Overlock" w:eastAsia="Overlock" w:hAnsi="Overlock" w:cs="Overlock"/>
                <w:color w:val="000000"/>
                <w:sz w:val="18"/>
                <w:szCs w:val="18"/>
              </w:rPr>
            </w:pPr>
            <w:proofErr w:type="spellStart"/>
            <w:r>
              <w:rPr>
                <w:rFonts w:ascii="Overlock" w:eastAsia="Overlock" w:hAnsi="Overlock" w:cs="Overlock"/>
                <w:color w:val="000000"/>
                <w:sz w:val="18"/>
                <w:szCs w:val="18"/>
              </w:rPr>
              <w:t>ULibre</w:t>
            </w:r>
            <w:proofErr w:type="spellEnd"/>
          </w:p>
        </w:tc>
      </w:tr>
      <w:tr w:rsidR="00D7624A">
        <w:trPr>
          <w:trHeight w:val="324"/>
          <w:jc w:val="center"/>
        </w:trPr>
        <w:tc>
          <w:tcPr>
            <w:tcW w:w="2346"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lastRenderedPageBreak/>
              <w:t> Laboratorio de biotecnología vegetal</w:t>
            </w:r>
          </w:p>
        </w:tc>
        <w:tc>
          <w:tcPr>
            <w:tcW w:w="2439"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Infraestructura</w:t>
            </w:r>
          </w:p>
        </w:tc>
        <w:tc>
          <w:tcPr>
            <w:tcW w:w="2926"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Propio</w:t>
            </w:r>
          </w:p>
        </w:tc>
        <w:tc>
          <w:tcPr>
            <w:tcW w:w="2627" w:type="dxa"/>
            <w:tcBorders>
              <w:top w:val="nil"/>
              <w:left w:val="nil"/>
              <w:bottom w:val="single" w:sz="8" w:space="0" w:color="000000"/>
              <w:right w:val="single" w:sz="8" w:space="0" w:color="000000"/>
            </w:tcBorders>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UTP</w:t>
            </w:r>
          </w:p>
        </w:tc>
      </w:tr>
      <w:tr w:rsidR="00D7624A">
        <w:trPr>
          <w:trHeight w:val="324"/>
          <w:jc w:val="center"/>
        </w:trPr>
        <w:tc>
          <w:tcPr>
            <w:tcW w:w="2346"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Laboratorio de biología molecular y biotecnología</w:t>
            </w:r>
          </w:p>
        </w:tc>
        <w:tc>
          <w:tcPr>
            <w:tcW w:w="2439"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2926"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2627" w:type="dxa"/>
            <w:tcBorders>
              <w:top w:val="nil"/>
              <w:left w:val="nil"/>
              <w:bottom w:val="single" w:sz="8" w:space="0" w:color="000000"/>
              <w:right w:val="single" w:sz="8" w:space="0" w:color="000000"/>
            </w:tcBorders>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UTP</w:t>
            </w:r>
          </w:p>
        </w:tc>
      </w:tr>
      <w:tr w:rsidR="00D7624A">
        <w:trPr>
          <w:trHeight w:val="324"/>
          <w:jc w:val="center"/>
        </w:trPr>
        <w:tc>
          <w:tcPr>
            <w:tcW w:w="2346"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2439"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2926"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2627" w:type="dxa"/>
            <w:tcBorders>
              <w:top w:val="nil"/>
              <w:left w:val="nil"/>
              <w:bottom w:val="single" w:sz="8" w:space="0" w:color="000000"/>
              <w:right w:val="single" w:sz="8" w:space="0" w:color="000000"/>
            </w:tcBorders>
          </w:tcPr>
          <w:p w:rsidR="00D7624A" w:rsidRDefault="00D7624A">
            <w:pPr>
              <w:rPr>
                <w:rFonts w:ascii="Overlock" w:eastAsia="Overlock" w:hAnsi="Overlock" w:cs="Overlock"/>
                <w:color w:val="000000"/>
                <w:sz w:val="18"/>
                <w:szCs w:val="18"/>
              </w:rPr>
            </w:pPr>
          </w:p>
        </w:tc>
      </w:tr>
    </w:tbl>
    <w:p w:rsidR="00D7624A" w:rsidRDefault="00D7624A">
      <w:pPr>
        <w:rPr>
          <w:rFonts w:ascii="Overlock" w:eastAsia="Overlock" w:hAnsi="Overlock" w:cs="Overlock"/>
          <w:sz w:val="24"/>
          <w:szCs w:val="24"/>
        </w:rPr>
      </w:pPr>
    </w:p>
    <w:p w:rsidR="00D7624A" w:rsidRDefault="00D7624A">
      <w:pPr>
        <w:rPr>
          <w:rFonts w:ascii="Overlock" w:eastAsia="Overlock" w:hAnsi="Overlock" w:cs="Overlock"/>
          <w:sz w:val="24"/>
          <w:szCs w:val="24"/>
        </w:rPr>
      </w:pPr>
    </w:p>
    <w:p w:rsidR="00D7624A" w:rsidRDefault="003311AB">
      <w:pPr>
        <w:numPr>
          <w:ilvl w:val="0"/>
          <w:numId w:val="3"/>
        </w:numPr>
        <w:spacing w:before="280"/>
        <w:ind w:left="700" w:right="-57"/>
        <w:rPr>
          <w:rFonts w:ascii="Overlock" w:eastAsia="Overlock" w:hAnsi="Overlock" w:cs="Overlock"/>
          <w:sz w:val="24"/>
          <w:szCs w:val="24"/>
        </w:rPr>
      </w:pPr>
      <w:r>
        <w:rPr>
          <w:rFonts w:ascii="Overlock" w:eastAsia="Overlock" w:hAnsi="Overlock" w:cs="Overlock"/>
          <w:sz w:val="24"/>
          <w:szCs w:val="24"/>
        </w:rPr>
        <w:t xml:space="preserve">Qué servicios, programas o instrumentos para fomento al emprendimiento de base tecnológica y/ o social, desarrollo tecnológico e innovación se han generado o apropiado como parte de la oferta del nodo </w:t>
      </w:r>
    </w:p>
    <w:p w:rsidR="00D7624A" w:rsidRDefault="00D7624A">
      <w:pPr>
        <w:rPr>
          <w:rFonts w:ascii="Overlock" w:eastAsia="Overlock" w:hAnsi="Overlock" w:cs="Overlock"/>
          <w:sz w:val="24"/>
          <w:szCs w:val="24"/>
        </w:rPr>
      </w:pPr>
    </w:p>
    <w:tbl>
      <w:tblPr>
        <w:tblStyle w:val="af7"/>
        <w:tblW w:w="10519" w:type="dxa"/>
        <w:jc w:val="center"/>
        <w:tblInd w:w="0" w:type="dxa"/>
        <w:tblLayout w:type="fixed"/>
        <w:tblLook w:val="0400" w:firstRow="0" w:lastRow="0" w:firstColumn="0" w:lastColumn="0" w:noHBand="0" w:noVBand="1"/>
      </w:tblPr>
      <w:tblGrid>
        <w:gridCol w:w="2207"/>
        <w:gridCol w:w="2056"/>
        <w:gridCol w:w="2332"/>
        <w:gridCol w:w="2094"/>
        <w:gridCol w:w="1830"/>
      </w:tblGrid>
      <w:tr w:rsidR="00D7624A">
        <w:trPr>
          <w:trHeight w:val="324"/>
          <w:jc w:val="center"/>
        </w:trPr>
        <w:tc>
          <w:tcPr>
            <w:tcW w:w="2207"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Tipo de servicio, programa o instrumento (emprendimiento BT, Desarrollo tecnológico, innovación)</w:t>
            </w:r>
          </w:p>
        </w:tc>
        <w:tc>
          <w:tcPr>
            <w:tcW w:w="2056" w:type="dxa"/>
            <w:tcBorders>
              <w:top w:val="single" w:sz="8" w:space="0" w:color="000000"/>
              <w:left w:val="nil"/>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Nombre del Servicio, programa o instrumento</w:t>
            </w:r>
          </w:p>
        </w:tc>
        <w:tc>
          <w:tcPr>
            <w:tcW w:w="2332" w:type="dxa"/>
            <w:tcBorders>
              <w:top w:val="single" w:sz="8" w:space="0" w:color="000000"/>
              <w:left w:val="nil"/>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 xml:space="preserve">Breve descripción </w:t>
            </w:r>
          </w:p>
        </w:tc>
        <w:tc>
          <w:tcPr>
            <w:tcW w:w="2094" w:type="dxa"/>
            <w:tcBorders>
              <w:top w:val="single" w:sz="8" w:space="0" w:color="000000"/>
              <w:left w:val="nil"/>
              <w:bottom w:val="single" w:sz="8" w:space="0" w:color="000000"/>
              <w:right w:val="single" w:sz="8" w:space="0" w:color="000000"/>
            </w:tcBorders>
            <w:shd w:val="clear" w:color="auto" w:fill="BFBFBF"/>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En alianza o propio del nodo</w:t>
            </w:r>
          </w:p>
        </w:tc>
        <w:tc>
          <w:tcPr>
            <w:tcW w:w="1830" w:type="dxa"/>
            <w:tcBorders>
              <w:top w:val="single" w:sz="8" w:space="0" w:color="000000"/>
              <w:left w:val="nil"/>
              <w:bottom w:val="single" w:sz="8" w:space="0" w:color="000000"/>
              <w:right w:val="single" w:sz="8" w:space="0" w:color="000000"/>
            </w:tcBorders>
            <w:shd w:val="clear" w:color="auto" w:fill="BFBFBF"/>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Comunidad o beneficiarios (describir)</w:t>
            </w:r>
          </w:p>
        </w:tc>
      </w:tr>
      <w:tr w:rsidR="00D7624A">
        <w:trPr>
          <w:trHeight w:val="324"/>
          <w:jc w:val="center"/>
        </w:trPr>
        <w:tc>
          <w:tcPr>
            <w:tcW w:w="2207"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xml:space="preserve"> CEIDEUL </w:t>
            </w:r>
          </w:p>
        </w:tc>
        <w:tc>
          <w:tcPr>
            <w:tcW w:w="2056"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Consultorio empresarial</w:t>
            </w:r>
          </w:p>
        </w:tc>
        <w:tc>
          <w:tcPr>
            <w:tcW w:w="2332"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xml:space="preserve">El servicio es propio de la Universidad </w:t>
            </w:r>
          </w:p>
          <w:p w:rsidR="00D7624A" w:rsidRDefault="00D7624A">
            <w:pPr>
              <w:rPr>
                <w:rFonts w:ascii="Overlock" w:eastAsia="Overlock" w:hAnsi="Overlock" w:cs="Overlock"/>
                <w:color w:val="000000"/>
                <w:sz w:val="18"/>
                <w:szCs w:val="18"/>
              </w:rPr>
            </w:pPr>
          </w:p>
        </w:tc>
        <w:tc>
          <w:tcPr>
            <w:tcW w:w="2094" w:type="dxa"/>
            <w:tcBorders>
              <w:top w:val="nil"/>
              <w:left w:val="nil"/>
              <w:bottom w:val="single" w:sz="8" w:space="0" w:color="000000"/>
              <w:right w:val="single" w:sz="8" w:space="0" w:color="000000"/>
            </w:tcBorders>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Alianza con el SENA, INNPULSA y empresarios de la región</w:t>
            </w:r>
          </w:p>
        </w:tc>
        <w:tc>
          <w:tcPr>
            <w:tcW w:w="1830" w:type="dxa"/>
            <w:tcBorders>
              <w:top w:val="nil"/>
              <w:left w:val="nil"/>
              <w:bottom w:val="single" w:sz="8" w:space="0" w:color="000000"/>
              <w:right w:val="single" w:sz="8" w:space="0" w:color="000000"/>
            </w:tcBorders>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Emprendedores, empresarios del municipio y dpto. de Risaralda.</w:t>
            </w:r>
          </w:p>
        </w:tc>
      </w:tr>
      <w:tr w:rsidR="00D7624A">
        <w:trPr>
          <w:trHeight w:val="324"/>
          <w:jc w:val="center"/>
        </w:trPr>
        <w:tc>
          <w:tcPr>
            <w:tcW w:w="2207"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2056"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2332"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2094" w:type="dxa"/>
            <w:tcBorders>
              <w:top w:val="nil"/>
              <w:left w:val="nil"/>
              <w:bottom w:val="single" w:sz="8" w:space="0" w:color="000000"/>
              <w:right w:val="single" w:sz="8" w:space="0" w:color="000000"/>
            </w:tcBorders>
          </w:tcPr>
          <w:p w:rsidR="00D7624A" w:rsidRDefault="00D7624A">
            <w:pPr>
              <w:rPr>
                <w:rFonts w:ascii="Overlock" w:eastAsia="Overlock" w:hAnsi="Overlock" w:cs="Overlock"/>
                <w:color w:val="000000"/>
                <w:sz w:val="18"/>
                <w:szCs w:val="18"/>
              </w:rPr>
            </w:pPr>
          </w:p>
        </w:tc>
        <w:tc>
          <w:tcPr>
            <w:tcW w:w="1830" w:type="dxa"/>
            <w:tcBorders>
              <w:top w:val="nil"/>
              <w:left w:val="nil"/>
              <w:bottom w:val="single" w:sz="8" w:space="0" w:color="000000"/>
              <w:right w:val="single" w:sz="8" w:space="0" w:color="000000"/>
            </w:tcBorders>
          </w:tcPr>
          <w:p w:rsidR="00D7624A" w:rsidRDefault="00D7624A">
            <w:pPr>
              <w:rPr>
                <w:rFonts w:ascii="Overlock" w:eastAsia="Overlock" w:hAnsi="Overlock" w:cs="Overlock"/>
                <w:color w:val="000000"/>
                <w:sz w:val="18"/>
                <w:szCs w:val="18"/>
              </w:rPr>
            </w:pPr>
          </w:p>
        </w:tc>
      </w:tr>
      <w:tr w:rsidR="00D7624A">
        <w:trPr>
          <w:trHeight w:val="324"/>
          <w:jc w:val="center"/>
        </w:trPr>
        <w:tc>
          <w:tcPr>
            <w:tcW w:w="2207"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2056"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2332"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2094" w:type="dxa"/>
            <w:tcBorders>
              <w:top w:val="nil"/>
              <w:left w:val="nil"/>
              <w:bottom w:val="single" w:sz="8" w:space="0" w:color="000000"/>
              <w:right w:val="single" w:sz="8" w:space="0" w:color="000000"/>
            </w:tcBorders>
          </w:tcPr>
          <w:p w:rsidR="00D7624A" w:rsidRDefault="00D7624A">
            <w:pPr>
              <w:rPr>
                <w:rFonts w:ascii="Overlock" w:eastAsia="Overlock" w:hAnsi="Overlock" w:cs="Overlock"/>
                <w:color w:val="000000"/>
                <w:sz w:val="18"/>
                <w:szCs w:val="18"/>
              </w:rPr>
            </w:pPr>
          </w:p>
        </w:tc>
        <w:tc>
          <w:tcPr>
            <w:tcW w:w="1830" w:type="dxa"/>
            <w:tcBorders>
              <w:top w:val="nil"/>
              <w:left w:val="nil"/>
              <w:bottom w:val="single" w:sz="8" w:space="0" w:color="000000"/>
              <w:right w:val="single" w:sz="8" w:space="0" w:color="000000"/>
            </w:tcBorders>
          </w:tcPr>
          <w:p w:rsidR="00D7624A" w:rsidRDefault="00D7624A">
            <w:pPr>
              <w:rPr>
                <w:rFonts w:ascii="Overlock" w:eastAsia="Overlock" w:hAnsi="Overlock" w:cs="Overlock"/>
                <w:color w:val="000000"/>
                <w:sz w:val="18"/>
                <w:szCs w:val="18"/>
              </w:rPr>
            </w:pPr>
          </w:p>
        </w:tc>
      </w:tr>
      <w:tr w:rsidR="00D7624A">
        <w:trPr>
          <w:trHeight w:val="324"/>
          <w:jc w:val="center"/>
        </w:trPr>
        <w:tc>
          <w:tcPr>
            <w:tcW w:w="2207"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2056"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2332"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2094" w:type="dxa"/>
            <w:tcBorders>
              <w:top w:val="nil"/>
              <w:left w:val="nil"/>
              <w:bottom w:val="single" w:sz="8" w:space="0" w:color="000000"/>
              <w:right w:val="single" w:sz="8" w:space="0" w:color="000000"/>
            </w:tcBorders>
          </w:tcPr>
          <w:p w:rsidR="00D7624A" w:rsidRDefault="00D7624A">
            <w:pPr>
              <w:rPr>
                <w:rFonts w:ascii="Overlock" w:eastAsia="Overlock" w:hAnsi="Overlock" w:cs="Overlock"/>
                <w:color w:val="000000"/>
                <w:sz w:val="18"/>
                <w:szCs w:val="18"/>
              </w:rPr>
            </w:pPr>
          </w:p>
        </w:tc>
        <w:tc>
          <w:tcPr>
            <w:tcW w:w="1830" w:type="dxa"/>
            <w:tcBorders>
              <w:top w:val="nil"/>
              <w:left w:val="nil"/>
              <w:bottom w:val="single" w:sz="8" w:space="0" w:color="000000"/>
              <w:right w:val="single" w:sz="8" w:space="0" w:color="000000"/>
            </w:tcBorders>
          </w:tcPr>
          <w:p w:rsidR="00D7624A" w:rsidRDefault="00D7624A">
            <w:pPr>
              <w:rPr>
                <w:rFonts w:ascii="Overlock" w:eastAsia="Overlock" w:hAnsi="Overlock" w:cs="Overlock"/>
                <w:color w:val="000000"/>
                <w:sz w:val="18"/>
                <w:szCs w:val="18"/>
              </w:rPr>
            </w:pPr>
          </w:p>
        </w:tc>
      </w:tr>
    </w:tbl>
    <w:p w:rsidR="00D7624A" w:rsidRDefault="00D7624A">
      <w:pPr>
        <w:rPr>
          <w:rFonts w:ascii="Overlock" w:eastAsia="Overlock" w:hAnsi="Overlock" w:cs="Overlock"/>
          <w:sz w:val="24"/>
          <w:szCs w:val="24"/>
        </w:rPr>
      </w:pPr>
    </w:p>
    <w:p w:rsidR="00D7624A" w:rsidRDefault="00D7624A">
      <w:pPr>
        <w:rPr>
          <w:rFonts w:ascii="Overlock" w:eastAsia="Overlock" w:hAnsi="Overlock" w:cs="Overlock"/>
          <w:sz w:val="24"/>
          <w:szCs w:val="24"/>
        </w:rPr>
      </w:pPr>
    </w:p>
    <w:p w:rsidR="00D7624A" w:rsidRDefault="003311AB">
      <w:pPr>
        <w:numPr>
          <w:ilvl w:val="0"/>
          <w:numId w:val="3"/>
        </w:numPr>
        <w:rPr>
          <w:rFonts w:ascii="Overlock" w:eastAsia="Overlock" w:hAnsi="Overlock" w:cs="Overlock"/>
          <w:sz w:val="24"/>
          <w:szCs w:val="24"/>
        </w:rPr>
      </w:pPr>
      <w:r>
        <w:rPr>
          <w:rFonts w:ascii="Overlock" w:eastAsia="Overlock" w:hAnsi="Overlock" w:cs="Overlock"/>
          <w:sz w:val="24"/>
          <w:szCs w:val="24"/>
        </w:rPr>
        <w:t>Menciones cómo evalúa el desempeño del nodo</w:t>
      </w:r>
    </w:p>
    <w:p w:rsidR="00D7624A" w:rsidRDefault="003311AB">
      <w:pPr>
        <w:ind w:left="720"/>
        <w:rPr>
          <w:rFonts w:ascii="Overlock" w:eastAsia="Overlock" w:hAnsi="Overlock" w:cs="Overlock"/>
          <w:sz w:val="24"/>
          <w:szCs w:val="24"/>
        </w:rPr>
      </w:pPr>
      <w:r>
        <w:rPr>
          <w:rFonts w:ascii="Overlock" w:eastAsia="Overlock" w:hAnsi="Overlock" w:cs="Overlock"/>
          <w:sz w:val="24"/>
          <w:szCs w:val="24"/>
        </w:rPr>
        <w:t xml:space="preserve">Desde el nacimiento de la Red de Nodos en general, se ha tenido altibajos propios de </w:t>
      </w:r>
      <w:proofErr w:type="gramStart"/>
      <w:r>
        <w:rPr>
          <w:rFonts w:ascii="Overlock" w:eastAsia="Overlock" w:hAnsi="Overlock" w:cs="Overlock"/>
          <w:sz w:val="24"/>
          <w:szCs w:val="24"/>
        </w:rPr>
        <w:t>esta tipo</w:t>
      </w:r>
      <w:proofErr w:type="gramEnd"/>
      <w:r>
        <w:rPr>
          <w:rFonts w:ascii="Overlock" w:eastAsia="Overlock" w:hAnsi="Overlock" w:cs="Overlock"/>
          <w:sz w:val="24"/>
          <w:szCs w:val="24"/>
        </w:rPr>
        <w:t xml:space="preserve"> de programas que no cuentan con fuentes de financiamiento claras, sin embargo se ha avanzado en la perspectiva del nodo de manera positiva, se encuentra en el radar del diálogo de la agenda pública y privada, con resultados relativamente positivos, como se ha ilustrado con anterioridad en las capacidades técnicas y tecnológicas.</w:t>
      </w:r>
    </w:p>
    <w:p w:rsidR="00D7624A" w:rsidRDefault="003311AB">
      <w:pPr>
        <w:numPr>
          <w:ilvl w:val="0"/>
          <w:numId w:val="3"/>
        </w:numPr>
        <w:rPr>
          <w:rFonts w:ascii="Overlock" w:eastAsia="Overlock" w:hAnsi="Overlock" w:cs="Overlock"/>
          <w:sz w:val="24"/>
          <w:szCs w:val="24"/>
        </w:rPr>
      </w:pPr>
      <w:r>
        <w:rPr>
          <w:rFonts w:ascii="Overlock" w:eastAsia="Overlock" w:hAnsi="Overlock" w:cs="Overlock"/>
          <w:sz w:val="24"/>
          <w:szCs w:val="24"/>
        </w:rPr>
        <w:t>Mencione en términos generales quiénes son los beneficiarios (emprendedores, empresarios o comunidades (clústeres o iniciativas de asociatividad), instituciones, investigadores)</w:t>
      </w:r>
    </w:p>
    <w:p w:rsidR="00D7624A" w:rsidRDefault="003311AB">
      <w:pPr>
        <w:numPr>
          <w:ilvl w:val="0"/>
          <w:numId w:val="2"/>
        </w:numPr>
        <w:pBdr>
          <w:top w:val="nil"/>
          <w:left w:val="nil"/>
          <w:bottom w:val="nil"/>
          <w:right w:val="nil"/>
          <w:between w:val="nil"/>
        </w:pBdr>
        <w:rPr>
          <w:rFonts w:ascii="Overlock" w:eastAsia="Overlock" w:hAnsi="Overlock" w:cs="Overlock"/>
          <w:color w:val="000000"/>
          <w:sz w:val="24"/>
          <w:szCs w:val="24"/>
        </w:rPr>
      </w:pPr>
      <w:r>
        <w:rPr>
          <w:rFonts w:ascii="Overlock" w:eastAsia="Overlock" w:hAnsi="Overlock" w:cs="Overlock"/>
          <w:color w:val="000000"/>
          <w:sz w:val="24"/>
          <w:szCs w:val="24"/>
        </w:rPr>
        <w:t xml:space="preserve">Colegios, entes territoriales, productores, comunidades, instituciones, investigadores, empresarios </w:t>
      </w:r>
    </w:p>
    <w:p w:rsidR="00D7624A" w:rsidRDefault="003311AB">
      <w:pPr>
        <w:numPr>
          <w:ilvl w:val="0"/>
          <w:numId w:val="3"/>
        </w:numPr>
        <w:rPr>
          <w:rFonts w:ascii="Overlock" w:eastAsia="Overlock" w:hAnsi="Overlock" w:cs="Overlock"/>
          <w:sz w:val="24"/>
          <w:szCs w:val="24"/>
        </w:rPr>
      </w:pPr>
      <w:r>
        <w:rPr>
          <w:rFonts w:ascii="Overlock" w:eastAsia="Overlock" w:hAnsi="Overlock" w:cs="Overlock"/>
          <w:sz w:val="24"/>
          <w:szCs w:val="24"/>
        </w:rPr>
        <w:lastRenderedPageBreak/>
        <w:t xml:space="preserve">Qué proyectos o iniciativas logró incluir como </w:t>
      </w:r>
      <w:r>
        <w:rPr>
          <w:rFonts w:ascii="Overlock" w:eastAsia="Overlock" w:hAnsi="Overlock" w:cs="Overlock"/>
          <w:b/>
          <w:sz w:val="24"/>
          <w:szCs w:val="24"/>
        </w:rPr>
        <w:t>NODO</w:t>
      </w:r>
      <w:r>
        <w:rPr>
          <w:rFonts w:ascii="Overlock" w:eastAsia="Overlock" w:hAnsi="Overlock" w:cs="Overlock"/>
          <w:sz w:val="24"/>
          <w:szCs w:val="24"/>
        </w:rPr>
        <w:t xml:space="preserve"> en el ajuste realizado en 2023 en el plan regional de competitividad</w:t>
      </w:r>
    </w:p>
    <w:p w:rsidR="00D7624A" w:rsidRDefault="00D7624A"/>
    <w:tbl>
      <w:tblPr>
        <w:tblStyle w:val="af8"/>
        <w:tblW w:w="9800" w:type="dxa"/>
        <w:jc w:val="center"/>
        <w:tblInd w:w="0" w:type="dxa"/>
        <w:tblLayout w:type="fixed"/>
        <w:tblLook w:val="0400" w:firstRow="0" w:lastRow="0" w:firstColumn="0" w:lastColumn="0" w:noHBand="0" w:noVBand="1"/>
      </w:tblPr>
      <w:tblGrid>
        <w:gridCol w:w="3380"/>
        <w:gridCol w:w="2840"/>
        <w:gridCol w:w="3580"/>
      </w:tblGrid>
      <w:tr w:rsidR="00D7624A">
        <w:trPr>
          <w:trHeight w:val="948"/>
          <w:jc w:val="center"/>
        </w:trPr>
        <w:tc>
          <w:tcPr>
            <w:tcW w:w="3380"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24"/>
                <w:szCs w:val="24"/>
              </w:rPr>
            </w:pPr>
            <w:r>
              <w:rPr>
                <w:rFonts w:ascii="Overlock" w:eastAsia="Overlock" w:hAnsi="Overlock" w:cs="Overlock"/>
                <w:b/>
                <w:color w:val="000000"/>
                <w:sz w:val="24"/>
                <w:szCs w:val="24"/>
              </w:rPr>
              <w:t>Nombre del proyecto o iniciativa</w:t>
            </w:r>
          </w:p>
        </w:tc>
        <w:tc>
          <w:tcPr>
            <w:tcW w:w="2840" w:type="dxa"/>
            <w:tcBorders>
              <w:top w:val="single" w:sz="8" w:space="0" w:color="000000"/>
              <w:left w:val="nil"/>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24"/>
                <w:szCs w:val="24"/>
              </w:rPr>
            </w:pPr>
            <w:r>
              <w:rPr>
                <w:rFonts w:ascii="Overlock" w:eastAsia="Overlock" w:hAnsi="Overlock" w:cs="Overlock"/>
                <w:b/>
                <w:color w:val="000000"/>
                <w:sz w:val="24"/>
                <w:szCs w:val="24"/>
              </w:rPr>
              <w:t>Sector en el que está incluido</w:t>
            </w:r>
          </w:p>
        </w:tc>
        <w:tc>
          <w:tcPr>
            <w:tcW w:w="3580" w:type="dxa"/>
            <w:tcBorders>
              <w:top w:val="single" w:sz="8" w:space="0" w:color="000000"/>
              <w:left w:val="nil"/>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24"/>
                <w:szCs w:val="24"/>
              </w:rPr>
            </w:pPr>
            <w:r>
              <w:rPr>
                <w:rFonts w:ascii="Overlock" w:eastAsia="Overlock" w:hAnsi="Overlock" w:cs="Overlock"/>
                <w:b/>
                <w:color w:val="000000"/>
                <w:sz w:val="24"/>
                <w:szCs w:val="24"/>
              </w:rPr>
              <w:t>Aliados</w:t>
            </w:r>
          </w:p>
        </w:tc>
      </w:tr>
      <w:tr w:rsidR="00D7624A">
        <w:trPr>
          <w:trHeight w:val="324"/>
          <w:jc w:val="center"/>
        </w:trPr>
        <w:tc>
          <w:tcPr>
            <w:tcW w:w="3380"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24"/>
                <w:szCs w:val="24"/>
                <w:highlight w:val="yellow"/>
              </w:rPr>
            </w:pPr>
            <w:r>
              <w:rPr>
                <w:rFonts w:ascii="Overlock" w:eastAsia="Overlock" w:hAnsi="Overlock" w:cs="Overlock"/>
                <w:color w:val="000000"/>
                <w:sz w:val="24"/>
                <w:szCs w:val="24"/>
              </w:rPr>
              <w:t xml:space="preserve">Centro de Biotecnología Microbiana y Seguridad Alimentaria (CEBIMSA) </w:t>
            </w:r>
          </w:p>
        </w:tc>
        <w:tc>
          <w:tcPr>
            <w:tcW w:w="284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24"/>
                <w:szCs w:val="24"/>
              </w:rPr>
            </w:pPr>
            <w:r>
              <w:rPr>
                <w:rFonts w:ascii="Overlock" w:eastAsia="Overlock" w:hAnsi="Overlock" w:cs="Overlock"/>
                <w:color w:val="000000"/>
                <w:sz w:val="24"/>
                <w:szCs w:val="24"/>
              </w:rPr>
              <w:t> Biotecnología, bioeconomía, agroindustria y desarrollo ambiental.</w:t>
            </w:r>
          </w:p>
        </w:tc>
        <w:tc>
          <w:tcPr>
            <w:tcW w:w="358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24"/>
                <w:szCs w:val="24"/>
              </w:rPr>
            </w:pPr>
            <w:r>
              <w:rPr>
                <w:rFonts w:ascii="Overlock" w:eastAsia="Overlock" w:hAnsi="Overlock" w:cs="Overlock"/>
                <w:color w:val="000000"/>
                <w:sz w:val="24"/>
                <w:szCs w:val="24"/>
              </w:rPr>
              <w:t> Libre, alcaldía de Pereira</w:t>
            </w:r>
          </w:p>
        </w:tc>
      </w:tr>
      <w:tr w:rsidR="00D7624A">
        <w:trPr>
          <w:trHeight w:val="324"/>
          <w:jc w:val="center"/>
        </w:trPr>
        <w:tc>
          <w:tcPr>
            <w:tcW w:w="3380"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jc w:val="both"/>
              <w:rPr>
                <w:rFonts w:ascii="Overlock" w:eastAsia="Overlock" w:hAnsi="Overlock" w:cs="Overlock"/>
                <w:color w:val="000000"/>
                <w:sz w:val="24"/>
                <w:szCs w:val="24"/>
                <w:highlight w:val="yellow"/>
              </w:rPr>
            </w:pPr>
            <w:r>
              <w:rPr>
                <w:color w:val="000000"/>
                <w:sz w:val="27"/>
                <w:szCs w:val="27"/>
              </w:rPr>
              <w:t xml:space="preserve">Desarrollo de un modelo de producción sustentable de </w:t>
            </w:r>
            <w:proofErr w:type="spellStart"/>
            <w:r>
              <w:rPr>
                <w:color w:val="000000"/>
                <w:sz w:val="27"/>
                <w:szCs w:val="27"/>
              </w:rPr>
              <w:t>Rubus</w:t>
            </w:r>
            <w:proofErr w:type="spellEnd"/>
            <w:r>
              <w:rPr>
                <w:color w:val="000000"/>
                <w:sz w:val="27"/>
                <w:szCs w:val="27"/>
              </w:rPr>
              <w:t xml:space="preserve"> </w:t>
            </w:r>
            <w:proofErr w:type="spellStart"/>
            <w:r>
              <w:rPr>
                <w:color w:val="000000"/>
                <w:sz w:val="27"/>
                <w:szCs w:val="27"/>
              </w:rPr>
              <w:t>glaucus</w:t>
            </w:r>
            <w:proofErr w:type="spellEnd"/>
            <w:r>
              <w:rPr>
                <w:color w:val="000000"/>
                <w:sz w:val="27"/>
                <w:szCs w:val="27"/>
              </w:rPr>
              <w:t xml:space="preserve"> </w:t>
            </w:r>
            <w:proofErr w:type="spellStart"/>
            <w:r>
              <w:rPr>
                <w:color w:val="000000"/>
                <w:sz w:val="27"/>
                <w:szCs w:val="27"/>
              </w:rPr>
              <w:t>Benth</w:t>
            </w:r>
            <w:proofErr w:type="spellEnd"/>
            <w:r>
              <w:rPr>
                <w:color w:val="000000"/>
                <w:sz w:val="27"/>
                <w:szCs w:val="27"/>
              </w:rPr>
              <w:t xml:space="preserve"> (mora de castilla), mediante la obtención de una variedad, la valorización del fruto y la utilización de desechos agrícolas como fuente de productos de alto valor agregado</w:t>
            </w:r>
          </w:p>
        </w:tc>
        <w:tc>
          <w:tcPr>
            <w:tcW w:w="284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358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24"/>
                <w:szCs w:val="24"/>
              </w:rPr>
            </w:pPr>
            <w:r>
              <w:rPr>
                <w:rFonts w:ascii="Overlock" w:eastAsia="Overlock" w:hAnsi="Overlock" w:cs="Overlock"/>
                <w:color w:val="000000"/>
                <w:sz w:val="24"/>
                <w:szCs w:val="24"/>
              </w:rPr>
              <w:t> UTP</w:t>
            </w:r>
          </w:p>
        </w:tc>
      </w:tr>
      <w:tr w:rsidR="00D7624A">
        <w:trPr>
          <w:trHeight w:val="324"/>
          <w:jc w:val="center"/>
        </w:trPr>
        <w:tc>
          <w:tcPr>
            <w:tcW w:w="3380"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24"/>
                <w:szCs w:val="24"/>
                <w:highlight w:val="yellow"/>
              </w:rPr>
            </w:pPr>
            <w:r>
              <w:rPr>
                <w:rFonts w:ascii="Overlock" w:eastAsia="Overlock" w:hAnsi="Overlock" w:cs="Overlock"/>
                <w:color w:val="000000"/>
                <w:sz w:val="24"/>
                <w:szCs w:val="24"/>
              </w:rPr>
              <w:t>Biotecnología agrícola para la producción hortícola en Risaralda (fase II)</w:t>
            </w:r>
          </w:p>
        </w:tc>
        <w:tc>
          <w:tcPr>
            <w:tcW w:w="284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24"/>
                <w:szCs w:val="24"/>
              </w:rPr>
            </w:pPr>
            <w:r>
              <w:rPr>
                <w:rFonts w:ascii="Overlock" w:eastAsia="Overlock" w:hAnsi="Overlock" w:cs="Overlock"/>
                <w:color w:val="000000"/>
                <w:sz w:val="24"/>
                <w:szCs w:val="24"/>
              </w:rPr>
              <w:t> Biotecnología, bioeconomía, agroindustria y desarrollo ambiental.</w:t>
            </w:r>
          </w:p>
        </w:tc>
        <w:tc>
          <w:tcPr>
            <w:tcW w:w="358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24"/>
                <w:szCs w:val="24"/>
              </w:rPr>
            </w:pPr>
            <w:r>
              <w:rPr>
                <w:rFonts w:ascii="Overlock" w:eastAsia="Overlock" w:hAnsi="Overlock" w:cs="Overlock"/>
                <w:color w:val="000000"/>
                <w:sz w:val="24"/>
                <w:szCs w:val="24"/>
              </w:rPr>
              <w:t> Libre, alcaldía de Pereira, gobernación de Risaralda, productores, entre otros.</w:t>
            </w:r>
          </w:p>
        </w:tc>
      </w:tr>
      <w:tr w:rsidR="00D7624A">
        <w:trPr>
          <w:trHeight w:val="324"/>
          <w:jc w:val="center"/>
        </w:trPr>
        <w:tc>
          <w:tcPr>
            <w:tcW w:w="3380"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284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358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24"/>
                <w:szCs w:val="24"/>
              </w:rPr>
            </w:pPr>
            <w:r>
              <w:rPr>
                <w:rFonts w:ascii="Overlock" w:eastAsia="Overlock" w:hAnsi="Overlock" w:cs="Overlock"/>
                <w:color w:val="000000"/>
                <w:sz w:val="24"/>
                <w:szCs w:val="24"/>
              </w:rPr>
              <w:t> </w:t>
            </w:r>
          </w:p>
        </w:tc>
      </w:tr>
    </w:tbl>
    <w:p w:rsidR="00D7624A" w:rsidRDefault="00D7624A">
      <w:pPr>
        <w:rPr>
          <w:rFonts w:ascii="Overlock" w:eastAsia="Overlock" w:hAnsi="Overlock" w:cs="Overlock"/>
          <w:sz w:val="24"/>
          <w:szCs w:val="24"/>
        </w:rPr>
      </w:pPr>
    </w:p>
    <w:p w:rsidR="00D7624A" w:rsidRDefault="00D7624A">
      <w:pPr>
        <w:rPr>
          <w:rFonts w:ascii="Overlock" w:eastAsia="Overlock" w:hAnsi="Overlock" w:cs="Overlock"/>
          <w:sz w:val="24"/>
          <w:szCs w:val="24"/>
        </w:rPr>
      </w:pPr>
    </w:p>
    <w:p w:rsidR="00D7624A" w:rsidRDefault="00D7624A">
      <w:pPr>
        <w:rPr>
          <w:rFonts w:ascii="Overlock" w:eastAsia="Overlock" w:hAnsi="Overlock" w:cs="Overlock"/>
          <w:sz w:val="24"/>
          <w:szCs w:val="24"/>
        </w:rPr>
      </w:pPr>
    </w:p>
    <w:p w:rsidR="00D7624A" w:rsidRDefault="00D7624A">
      <w:pPr>
        <w:rPr>
          <w:rFonts w:ascii="Overlock" w:eastAsia="Overlock" w:hAnsi="Overlock" w:cs="Overlock"/>
          <w:sz w:val="24"/>
          <w:szCs w:val="24"/>
        </w:rPr>
      </w:pPr>
    </w:p>
    <w:p w:rsidR="00D7624A" w:rsidRDefault="00D7624A">
      <w:pPr>
        <w:rPr>
          <w:rFonts w:ascii="Overlock" w:eastAsia="Overlock" w:hAnsi="Overlock" w:cs="Overlock"/>
          <w:sz w:val="24"/>
          <w:szCs w:val="24"/>
        </w:rPr>
      </w:pPr>
    </w:p>
    <w:p w:rsidR="00D7624A" w:rsidRDefault="003311AB">
      <w:pPr>
        <w:numPr>
          <w:ilvl w:val="0"/>
          <w:numId w:val="3"/>
        </w:numPr>
        <w:pBdr>
          <w:top w:val="nil"/>
          <w:left w:val="nil"/>
          <w:bottom w:val="nil"/>
          <w:right w:val="nil"/>
          <w:between w:val="nil"/>
        </w:pBdr>
        <w:rPr>
          <w:rFonts w:ascii="Overlock" w:eastAsia="Overlock" w:hAnsi="Overlock" w:cs="Overlock"/>
          <w:color w:val="000000"/>
          <w:sz w:val="24"/>
          <w:szCs w:val="24"/>
        </w:rPr>
      </w:pPr>
      <w:r>
        <w:rPr>
          <w:rFonts w:ascii="Overlock" w:eastAsia="Overlock" w:hAnsi="Overlock" w:cs="Overlock"/>
          <w:color w:val="000000"/>
          <w:sz w:val="24"/>
          <w:szCs w:val="24"/>
        </w:rPr>
        <w:t>Menciones a qué sector(es) industrial/económico o social ofrece el nodo valor agregado (logros o en proceso)</w:t>
      </w:r>
    </w:p>
    <w:tbl>
      <w:tblPr>
        <w:tblStyle w:val="af9"/>
        <w:tblW w:w="9831" w:type="dxa"/>
        <w:jc w:val="center"/>
        <w:tblInd w:w="0" w:type="dxa"/>
        <w:tblLayout w:type="fixed"/>
        <w:tblLook w:val="0400" w:firstRow="0" w:lastRow="0" w:firstColumn="0" w:lastColumn="0" w:noHBand="0" w:noVBand="1"/>
      </w:tblPr>
      <w:tblGrid>
        <w:gridCol w:w="4082"/>
        <w:gridCol w:w="2947"/>
        <w:gridCol w:w="2802"/>
      </w:tblGrid>
      <w:tr w:rsidR="00D7624A">
        <w:trPr>
          <w:trHeight w:val="400"/>
          <w:jc w:val="center"/>
        </w:trPr>
        <w:tc>
          <w:tcPr>
            <w:tcW w:w="4082"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Sector</w:t>
            </w:r>
          </w:p>
        </w:tc>
        <w:tc>
          <w:tcPr>
            <w:tcW w:w="2947" w:type="dxa"/>
            <w:tcBorders>
              <w:top w:val="single" w:sz="8" w:space="0" w:color="000000"/>
              <w:left w:val="nil"/>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Logro</w:t>
            </w:r>
          </w:p>
        </w:tc>
        <w:tc>
          <w:tcPr>
            <w:tcW w:w="2802" w:type="dxa"/>
            <w:tcBorders>
              <w:top w:val="single" w:sz="8" w:space="0" w:color="000000"/>
              <w:left w:val="nil"/>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Proceso</w:t>
            </w:r>
          </w:p>
        </w:tc>
      </w:tr>
      <w:tr w:rsidR="00D7624A">
        <w:trPr>
          <w:trHeight w:val="400"/>
          <w:jc w:val="center"/>
        </w:trPr>
        <w:tc>
          <w:tcPr>
            <w:tcW w:w="4082"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xml:space="preserve">Agropecuario </w:t>
            </w:r>
          </w:p>
        </w:tc>
        <w:tc>
          <w:tcPr>
            <w:tcW w:w="2947" w:type="dxa"/>
            <w:vMerge w:val="restart"/>
            <w:tcBorders>
              <w:top w:val="nil"/>
              <w:left w:val="nil"/>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xml:space="preserve"> Capacidades y gestión de paquetes tecnológicos </w:t>
            </w:r>
          </w:p>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2802" w:type="dxa"/>
            <w:vMerge w:val="restart"/>
            <w:tcBorders>
              <w:top w:val="nil"/>
              <w:left w:val="nil"/>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En etapa de implementación</w:t>
            </w:r>
          </w:p>
        </w:tc>
      </w:tr>
      <w:tr w:rsidR="00D7624A">
        <w:trPr>
          <w:trHeight w:val="400"/>
          <w:jc w:val="center"/>
        </w:trPr>
        <w:tc>
          <w:tcPr>
            <w:tcW w:w="4082"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lastRenderedPageBreak/>
              <w:t> Agroindustria</w:t>
            </w:r>
          </w:p>
        </w:tc>
        <w:tc>
          <w:tcPr>
            <w:tcW w:w="2947" w:type="dxa"/>
            <w:vMerge/>
            <w:tcBorders>
              <w:top w:val="nil"/>
              <w:left w:val="nil"/>
              <w:right w:val="single" w:sz="8" w:space="0" w:color="000000"/>
            </w:tcBorders>
            <w:shd w:val="clear" w:color="auto" w:fill="auto"/>
            <w:vAlign w:val="center"/>
          </w:tcPr>
          <w:p w:rsidR="00D7624A" w:rsidRDefault="00D7624A">
            <w:pPr>
              <w:widowControl w:val="0"/>
              <w:pBdr>
                <w:top w:val="nil"/>
                <w:left w:val="nil"/>
                <w:bottom w:val="nil"/>
                <w:right w:val="nil"/>
                <w:between w:val="nil"/>
              </w:pBdr>
              <w:spacing w:line="276" w:lineRule="auto"/>
              <w:rPr>
                <w:rFonts w:ascii="Overlock" w:eastAsia="Overlock" w:hAnsi="Overlock" w:cs="Overlock"/>
                <w:color w:val="000000"/>
                <w:sz w:val="18"/>
                <w:szCs w:val="18"/>
              </w:rPr>
            </w:pPr>
          </w:p>
        </w:tc>
        <w:tc>
          <w:tcPr>
            <w:tcW w:w="2802" w:type="dxa"/>
            <w:vMerge/>
            <w:tcBorders>
              <w:top w:val="nil"/>
              <w:left w:val="nil"/>
              <w:right w:val="single" w:sz="8" w:space="0" w:color="000000"/>
            </w:tcBorders>
            <w:shd w:val="clear" w:color="auto" w:fill="auto"/>
            <w:vAlign w:val="center"/>
          </w:tcPr>
          <w:p w:rsidR="00D7624A" w:rsidRDefault="00D7624A">
            <w:pPr>
              <w:widowControl w:val="0"/>
              <w:pBdr>
                <w:top w:val="nil"/>
                <w:left w:val="nil"/>
                <w:bottom w:val="nil"/>
                <w:right w:val="nil"/>
                <w:between w:val="nil"/>
              </w:pBdr>
              <w:spacing w:line="276" w:lineRule="auto"/>
              <w:rPr>
                <w:rFonts w:ascii="Overlock" w:eastAsia="Overlock" w:hAnsi="Overlock" w:cs="Overlock"/>
                <w:color w:val="000000"/>
                <w:sz w:val="18"/>
                <w:szCs w:val="18"/>
              </w:rPr>
            </w:pPr>
          </w:p>
        </w:tc>
      </w:tr>
      <w:tr w:rsidR="00D7624A">
        <w:trPr>
          <w:trHeight w:val="400"/>
          <w:jc w:val="center"/>
        </w:trPr>
        <w:tc>
          <w:tcPr>
            <w:tcW w:w="4082"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Industria</w:t>
            </w:r>
          </w:p>
        </w:tc>
        <w:tc>
          <w:tcPr>
            <w:tcW w:w="2947"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Desarrollo de nuevos productos</w:t>
            </w:r>
          </w:p>
        </w:tc>
        <w:tc>
          <w:tcPr>
            <w:tcW w:w="2802"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r>
      <w:tr w:rsidR="00D7624A">
        <w:trPr>
          <w:trHeight w:val="400"/>
          <w:jc w:val="center"/>
        </w:trPr>
        <w:tc>
          <w:tcPr>
            <w:tcW w:w="4082"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Comercio</w:t>
            </w:r>
          </w:p>
        </w:tc>
        <w:tc>
          <w:tcPr>
            <w:tcW w:w="2947"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Nuevos productos al mercado</w:t>
            </w:r>
          </w:p>
        </w:tc>
        <w:tc>
          <w:tcPr>
            <w:tcW w:w="2802" w:type="dxa"/>
            <w:tcBorders>
              <w:top w:val="nil"/>
              <w:left w:val="nil"/>
              <w:bottom w:val="single" w:sz="8" w:space="0" w:color="000000"/>
              <w:right w:val="single" w:sz="8" w:space="0" w:color="000000"/>
            </w:tcBorders>
            <w:shd w:val="clear" w:color="auto" w:fill="auto"/>
            <w:vAlign w:val="center"/>
          </w:tcPr>
          <w:p w:rsidR="00D7624A" w:rsidRDefault="00D7624A">
            <w:pPr>
              <w:rPr>
                <w:rFonts w:ascii="Overlock" w:eastAsia="Overlock" w:hAnsi="Overlock" w:cs="Overlock"/>
                <w:color w:val="000000"/>
                <w:sz w:val="18"/>
                <w:szCs w:val="18"/>
              </w:rPr>
            </w:pPr>
          </w:p>
        </w:tc>
      </w:tr>
      <w:tr w:rsidR="00D7624A">
        <w:trPr>
          <w:trHeight w:val="400"/>
          <w:jc w:val="center"/>
        </w:trPr>
        <w:tc>
          <w:tcPr>
            <w:tcW w:w="4082"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xml:space="preserve"> Servicios </w:t>
            </w:r>
          </w:p>
        </w:tc>
        <w:tc>
          <w:tcPr>
            <w:tcW w:w="2947"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Desarrollo de capacidades</w:t>
            </w:r>
          </w:p>
        </w:tc>
        <w:tc>
          <w:tcPr>
            <w:tcW w:w="2802"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r>
    </w:tbl>
    <w:p w:rsidR="00D7624A" w:rsidRDefault="00D7624A">
      <w:pPr>
        <w:rPr>
          <w:rFonts w:ascii="Overlock" w:eastAsia="Overlock" w:hAnsi="Overlock" w:cs="Overlock"/>
          <w:sz w:val="24"/>
          <w:szCs w:val="24"/>
        </w:rPr>
      </w:pPr>
    </w:p>
    <w:p w:rsidR="00D7624A" w:rsidRDefault="003311AB">
      <w:pPr>
        <w:numPr>
          <w:ilvl w:val="0"/>
          <w:numId w:val="3"/>
        </w:numPr>
        <w:pBdr>
          <w:top w:val="nil"/>
          <w:left w:val="nil"/>
          <w:bottom w:val="nil"/>
          <w:right w:val="nil"/>
          <w:between w:val="nil"/>
        </w:pBdr>
        <w:rPr>
          <w:rFonts w:ascii="Overlock" w:eastAsia="Overlock" w:hAnsi="Overlock" w:cs="Overlock"/>
          <w:color w:val="000000"/>
          <w:sz w:val="24"/>
          <w:szCs w:val="24"/>
        </w:rPr>
      </w:pPr>
      <w:r>
        <w:rPr>
          <w:rFonts w:ascii="Overlock" w:eastAsia="Overlock" w:hAnsi="Overlock" w:cs="Overlock"/>
          <w:color w:val="000000"/>
          <w:sz w:val="24"/>
          <w:szCs w:val="24"/>
        </w:rPr>
        <w:t>En tus proyecciones como nodo, (articulador y generador de capacidades) a qué sector (es) consideras que hay potencial para generar valor agregado justificar.</w:t>
      </w:r>
    </w:p>
    <w:tbl>
      <w:tblPr>
        <w:tblStyle w:val="afa"/>
        <w:tblW w:w="9740" w:type="dxa"/>
        <w:jc w:val="center"/>
        <w:tblInd w:w="0" w:type="dxa"/>
        <w:tblLayout w:type="fixed"/>
        <w:tblLook w:val="0400" w:firstRow="0" w:lastRow="0" w:firstColumn="0" w:lastColumn="0" w:noHBand="0" w:noVBand="1"/>
      </w:tblPr>
      <w:tblGrid>
        <w:gridCol w:w="1730"/>
        <w:gridCol w:w="8010"/>
      </w:tblGrid>
      <w:tr w:rsidR="00D7624A">
        <w:trPr>
          <w:trHeight w:val="649"/>
          <w:jc w:val="center"/>
        </w:trPr>
        <w:tc>
          <w:tcPr>
            <w:tcW w:w="1730"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Sector</w:t>
            </w:r>
          </w:p>
        </w:tc>
        <w:tc>
          <w:tcPr>
            <w:tcW w:w="8010" w:type="dxa"/>
            <w:tcBorders>
              <w:top w:val="single" w:sz="8" w:space="0" w:color="000000"/>
              <w:left w:val="nil"/>
              <w:bottom w:val="single" w:sz="8" w:space="0" w:color="000000"/>
              <w:right w:val="single" w:sz="8" w:space="0" w:color="000000"/>
            </w:tcBorders>
            <w:shd w:val="clear" w:color="auto" w:fill="BFBFBF"/>
            <w:vAlign w:val="center"/>
          </w:tcPr>
          <w:p w:rsidR="00D7624A" w:rsidRDefault="003311AB">
            <w:pPr>
              <w:jc w:val="center"/>
              <w:rPr>
                <w:rFonts w:ascii="Overlock" w:eastAsia="Overlock" w:hAnsi="Overlock" w:cs="Overlock"/>
                <w:b/>
                <w:color w:val="000000"/>
                <w:sz w:val="18"/>
                <w:szCs w:val="18"/>
              </w:rPr>
            </w:pPr>
            <w:r>
              <w:rPr>
                <w:rFonts w:ascii="Overlock" w:eastAsia="Overlock" w:hAnsi="Overlock" w:cs="Overlock"/>
                <w:b/>
                <w:color w:val="000000"/>
                <w:sz w:val="18"/>
                <w:szCs w:val="18"/>
              </w:rPr>
              <w:t>Justificación</w:t>
            </w:r>
          </w:p>
        </w:tc>
      </w:tr>
      <w:tr w:rsidR="00D7624A">
        <w:trPr>
          <w:trHeight w:val="372"/>
          <w:jc w:val="center"/>
        </w:trPr>
        <w:tc>
          <w:tcPr>
            <w:tcW w:w="1730"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Biotecnología</w:t>
            </w:r>
          </w:p>
        </w:tc>
        <w:tc>
          <w:tcPr>
            <w:tcW w:w="801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r>
              <w:t>Paquete Biotecnológica para producción de hortalizas</w:t>
            </w:r>
          </w:p>
        </w:tc>
      </w:tr>
      <w:tr w:rsidR="00D7624A">
        <w:trPr>
          <w:trHeight w:val="372"/>
          <w:jc w:val="center"/>
        </w:trPr>
        <w:tc>
          <w:tcPr>
            <w:tcW w:w="1730"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c>
          <w:tcPr>
            <w:tcW w:w="801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r>
      <w:tr w:rsidR="00D7624A">
        <w:trPr>
          <w:trHeight w:val="372"/>
          <w:jc w:val="center"/>
        </w:trPr>
        <w:tc>
          <w:tcPr>
            <w:tcW w:w="1730" w:type="dxa"/>
            <w:tcBorders>
              <w:top w:val="nil"/>
              <w:left w:val="single" w:sz="8" w:space="0" w:color="000000"/>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Biodiversidad</w:t>
            </w:r>
          </w:p>
        </w:tc>
        <w:tc>
          <w:tcPr>
            <w:tcW w:w="8010" w:type="dxa"/>
            <w:tcBorders>
              <w:top w:val="nil"/>
              <w:left w:val="nil"/>
              <w:bottom w:val="single" w:sz="8" w:space="0" w:color="000000"/>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w:t>
            </w:r>
          </w:p>
        </w:tc>
      </w:tr>
      <w:tr w:rsidR="00D7624A">
        <w:trPr>
          <w:trHeight w:val="372"/>
          <w:jc w:val="center"/>
        </w:trPr>
        <w:tc>
          <w:tcPr>
            <w:tcW w:w="1730" w:type="dxa"/>
            <w:tcBorders>
              <w:top w:val="nil"/>
              <w:left w:val="single" w:sz="8" w:space="0" w:color="000000"/>
              <w:bottom w:val="nil"/>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Industrias 4.0</w:t>
            </w:r>
          </w:p>
        </w:tc>
        <w:tc>
          <w:tcPr>
            <w:tcW w:w="8010" w:type="dxa"/>
            <w:tcBorders>
              <w:top w:val="nil"/>
              <w:left w:val="nil"/>
              <w:bottom w:val="nil"/>
              <w:right w:val="single" w:sz="8" w:space="0" w:color="000000"/>
            </w:tcBorders>
            <w:shd w:val="clear" w:color="auto" w:fill="auto"/>
            <w:vAlign w:val="center"/>
          </w:tcPr>
          <w:p w:rsidR="00D7624A" w:rsidRDefault="003311AB">
            <w:pPr>
              <w:rPr>
                <w:rFonts w:ascii="Overlock" w:eastAsia="Overlock" w:hAnsi="Overlock" w:cs="Overlock"/>
                <w:color w:val="000000"/>
                <w:sz w:val="18"/>
                <w:szCs w:val="18"/>
              </w:rPr>
            </w:pPr>
            <w:r>
              <w:rPr>
                <w:rFonts w:ascii="Overlock" w:eastAsia="Overlock" w:hAnsi="Overlock" w:cs="Overlock"/>
                <w:color w:val="000000"/>
                <w:sz w:val="18"/>
                <w:szCs w:val="18"/>
              </w:rPr>
              <w:t> Desde las industrias 4.0 como fuente de conocimiento y la aplicación de herramientas para el desarrollo de la biotecnología y el aprovechamiento de la biodiversidad.</w:t>
            </w:r>
          </w:p>
        </w:tc>
      </w:tr>
      <w:tr w:rsidR="00D7624A">
        <w:trPr>
          <w:trHeight w:val="372"/>
          <w:jc w:val="center"/>
        </w:trPr>
        <w:tc>
          <w:tcPr>
            <w:tcW w:w="1730" w:type="dxa"/>
            <w:tcBorders>
              <w:top w:val="nil"/>
              <w:left w:val="single" w:sz="8" w:space="0" w:color="000000"/>
              <w:bottom w:val="single" w:sz="8" w:space="0" w:color="000000"/>
              <w:right w:val="single" w:sz="8" w:space="0" w:color="000000"/>
            </w:tcBorders>
            <w:shd w:val="clear" w:color="auto" w:fill="auto"/>
            <w:vAlign w:val="center"/>
          </w:tcPr>
          <w:p w:rsidR="00D7624A" w:rsidRDefault="00D7624A">
            <w:pPr>
              <w:rPr>
                <w:rFonts w:ascii="Overlock" w:eastAsia="Overlock" w:hAnsi="Overlock" w:cs="Overlock"/>
                <w:color w:val="000000"/>
                <w:sz w:val="18"/>
                <w:szCs w:val="18"/>
              </w:rPr>
            </w:pPr>
          </w:p>
        </w:tc>
        <w:tc>
          <w:tcPr>
            <w:tcW w:w="8010" w:type="dxa"/>
            <w:tcBorders>
              <w:top w:val="nil"/>
              <w:left w:val="nil"/>
              <w:bottom w:val="single" w:sz="8" w:space="0" w:color="000000"/>
              <w:right w:val="single" w:sz="8" w:space="0" w:color="000000"/>
            </w:tcBorders>
            <w:shd w:val="clear" w:color="auto" w:fill="auto"/>
            <w:vAlign w:val="center"/>
          </w:tcPr>
          <w:p w:rsidR="00D7624A" w:rsidRDefault="00D7624A">
            <w:pPr>
              <w:rPr>
                <w:rFonts w:ascii="Overlock" w:eastAsia="Overlock" w:hAnsi="Overlock" w:cs="Overlock"/>
                <w:color w:val="000000"/>
                <w:sz w:val="18"/>
                <w:szCs w:val="18"/>
              </w:rPr>
            </w:pPr>
          </w:p>
        </w:tc>
      </w:tr>
    </w:tbl>
    <w:p w:rsidR="00D7624A" w:rsidRDefault="003311AB">
      <w:pPr>
        <w:numPr>
          <w:ilvl w:val="0"/>
          <w:numId w:val="3"/>
        </w:numPr>
        <w:pBdr>
          <w:top w:val="nil"/>
          <w:left w:val="nil"/>
          <w:bottom w:val="nil"/>
          <w:right w:val="nil"/>
          <w:between w:val="nil"/>
        </w:pBdr>
        <w:spacing w:line="240" w:lineRule="auto"/>
        <w:rPr>
          <w:rFonts w:ascii="Overlock" w:eastAsia="Overlock" w:hAnsi="Overlock" w:cs="Overlock"/>
          <w:color w:val="000000"/>
          <w:sz w:val="24"/>
          <w:szCs w:val="24"/>
        </w:rPr>
      </w:pPr>
      <w:r>
        <w:rPr>
          <w:rFonts w:ascii="Overlock" w:eastAsia="Overlock" w:hAnsi="Overlock" w:cs="Overlock"/>
          <w:color w:val="000000"/>
          <w:sz w:val="24"/>
          <w:szCs w:val="24"/>
        </w:rPr>
        <w:t>Qué otro nodo está ofreciendo un valor agregado a su nodo o con cuál otro Nodo genera mayor oportunidad de colaboración en resultados.</w:t>
      </w:r>
    </w:p>
    <w:p w:rsidR="00D7624A" w:rsidRDefault="00D7624A">
      <w:pPr>
        <w:pBdr>
          <w:top w:val="nil"/>
          <w:left w:val="nil"/>
          <w:bottom w:val="nil"/>
          <w:right w:val="nil"/>
          <w:between w:val="nil"/>
        </w:pBdr>
        <w:spacing w:line="240" w:lineRule="auto"/>
        <w:ind w:left="720"/>
        <w:rPr>
          <w:rFonts w:ascii="Overlock" w:eastAsia="Overlock" w:hAnsi="Overlock" w:cs="Overlock"/>
          <w:color w:val="000000"/>
          <w:sz w:val="24"/>
          <w:szCs w:val="24"/>
        </w:rPr>
      </w:pPr>
    </w:p>
    <w:p w:rsidR="00D7624A" w:rsidRDefault="003311AB">
      <w:pPr>
        <w:numPr>
          <w:ilvl w:val="0"/>
          <w:numId w:val="2"/>
        </w:numPr>
        <w:pBdr>
          <w:top w:val="nil"/>
          <w:left w:val="nil"/>
          <w:bottom w:val="nil"/>
          <w:right w:val="nil"/>
          <w:between w:val="nil"/>
        </w:pBdr>
        <w:spacing w:line="240" w:lineRule="auto"/>
        <w:rPr>
          <w:rFonts w:ascii="Overlock" w:eastAsia="Overlock" w:hAnsi="Overlock" w:cs="Overlock"/>
          <w:color w:val="000000"/>
          <w:sz w:val="24"/>
          <w:szCs w:val="24"/>
        </w:rPr>
      </w:pPr>
      <w:r>
        <w:rPr>
          <w:rFonts w:ascii="Overlock" w:eastAsia="Overlock" w:hAnsi="Overlock" w:cs="Overlock"/>
          <w:color w:val="000000"/>
          <w:sz w:val="24"/>
          <w:szCs w:val="24"/>
        </w:rPr>
        <w:t>Agroindustria, Biodiversidad y Negocios verdes</w:t>
      </w:r>
    </w:p>
    <w:p w:rsidR="00D7624A" w:rsidRDefault="00D7624A">
      <w:pPr>
        <w:pBdr>
          <w:top w:val="nil"/>
          <w:left w:val="nil"/>
          <w:bottom w:val="nil"/>
          <w:right w:val="nil"/>
          <w:between w:val="nil"/>
        </w:pBdr>
        <w:spacing w:line="240" w:lineRule="auto"/>
        <w:ind w:left="720"/>
        <w:rPr>
          <w:rFonts w:ascii="Overlock" w:eastAsia="Overlock" w:hAnsi="Overlock" w:cs="Overlock"/>
          <w:color w:val="000000"/>
          <w:sz w:val="24"/>
          <w:szCs w:val="24"/>
        </w:rPr>
      </w:pPr>
    </w:p>
    <w:p w:rsidR="00D7624A" w:rsidRDefault="00D7624A">
      <w:pPr>
        <w:pBdr>
          <w:top w:val="nil"/>
          <w:left w:val="nil"/>
          <w:bottom w:val="nil"/>
          <w:right w:val="nil"/>
          <w:between w:val="nil"/>
        </w:pBdr>
        <w:spacing w:line="240" w:lineRule="auto"/>
        <w:ind w:left="720"/>
        <w:rPr>
          <w:rFonts w:ascii="Overlock" w:eastAsia="Overlock" w:hAnsi="Overlock" w:cs="Overlock"/>
          <w:color w:val="000000"/>
          <w:sz w:val="24"/>
          <w:szCs w:val="24"/>
        </w:rPr>
      </w:pPr>
    </w:p>
    <w:p w:rsidR="00D7624A" w:rsidRDefault="00D7624A">
      <w:pPr>
        <w:pBdr>
          <w:top w:val="nil"/>
          <w:left w:val="nil"/>
          <w:bottom w:val="nil"/>
          <w:right w:val="nil"/>
          <w:between w:val="nil"/>
        </w:pBdr>
        <w:spacing w:line="240" w:lineRule="auto"/>
        <w:ind w:left="720"/>
        <w:rPr>
          <w:rFonts w:ascii="Overlock" w:eastAsia="Overlock" w:hAnsi="Overlock" w:cs="Overlock"/>
          <w:color w:val="000000"/>
          <w:sz w:val="24"/>
          <w:szCs w:val="24"/>
        </w:rPr>
      </w:pPr>
    </w:p>
    <w:p w:rsidR="00D7624A" w:rsidRDefault="00D7624A">
      <w:pPr>
        <w:pBdr>
          <w:top w:val="nil"/>
          <w:left w:val="nil"/>
          <w:bottom w:val="nil"/>
          <w:right w:val="nil"/>
          <w:between w:val="nil"/>
        </w:pBdr>
        <w:spacing w:line="240" w:lineRule="auto"/>
        <w:ind w:left="720"/>
        <w:rPr>
          <w:rFonts w:ascii="Overlock" w:eastAsia="Overlock" w:hAnsi="Overlock" w:cs="Overlock"/>
          <w:color w:val="000000"/>
          <w:sz w:val="24"/>
          <w:szCs w:val="24"/>
        </w:rPr>
      </w:pPr>
    </w:p>
    <w:p w:rsidR="00D7624A" w:rsidRDefault="003311AB">
      <w:pPr>
        <w:numPr>
          <w:ilvl w:val="0"/>
          <w:numId w:val="3"/>
        </w:numPr>
        <w:pBdr>
          <w:top w:val="nil"/>
          <w:left w:val="nil"/>
          <w:bottom w:val="nil"/>
          <w:right w:val="nil"/>
          <w:between w:val="nil"/>
        </w:pBdr>
        <w:spacing w:line="240" w:lineRule="auto"/>
        <w:rPr>
          <w:rFonts w:ascii="Overlock" w:eastAsia="Overlock" w:hAnsi="Overlock" w:cs="Overlock"/>
          <w:color w:val="000000"/>
          <w:sz w:val="24"/>
          <w:szCs w:val="24"/>
        </w:rPr>
      </w:pPr>
      <w:r>
        <w:rPr>
          <w:rFonts w:ascii="Overlock" w:eastAsia="Overlock" w:hAnsi="Overlock" w:cs="Overlock"/>
          <w:sz w:val="24"/>
          <w:szCs w:val="24"/>
        </w:rPr>
        <w:t>Acorde a</w:t>
      </w:r>
      <w:r>
        <w:rPr>
          <w:rFonts w:ascii="Overlock" w:eastAsia="Overlock" w:hAnsi="Overlock" w:cs="Overlock"/>
          <w:color w:val="000000"/>
          <w:sz w:val="24"/>
          <w:szCs w:val="24"/>
        </w:rPr>
        <w:t xml:space="preserve"> los retos que tiene la Red de Nodos, cuáles sería el rol de la Secretaría técnica y que sugiere para mejorar la gobernanza, ganar confianza y potencializar la Red</w:t>
      </w:r>
    </w:p>
    <w:p w:rsidR="00D7624A" w:rsidRDefault="00D7624A">
      <w:pPr>
        <w:pBdr>
          <w:top w:val="nil"/>
          <w:left w:val="nil"/>
          <w:bottom w:val="nil"/>
          <w:right w:val="nil"/>
          <w:between w:val="nil"/>
        </w:pBdr>
        <w:spacing w:line="240" w:lineRule="auto"/>
        <w:rPr>
          <w:rFonts w:ascii="Overlock" w:eastAsia="Overlock" w:hAnsi="Overlock" w:cs="Overlock"/>
          <w:color w:val="000000"/>
          <w:sz w:val="24"/>
          <w:szCs w:val="24"/>
        </w:rPr>
      </w:pPr>
    </w:p>
    <w:p w:rsidR="00D7624A" w:rsidRDefault="003311AB">
      <w:pPr>
        <w:pBdr>
          <w:top w:val="nil"/>
          <w:left w:val="nil"/>
          <w:bottom w:val="nil"/>
          <w:right w:val="nil"/>
          <w:between w:val="nil"/>
        </w:pBdr>
        <w:spacing w:line="240" w:lineRule="auto"/>
        <w:ind w:left="720"/>
        <w:rPr>
          <w:rFonts w:ascii="Overlock" w:eastAsia="Overlock" w:hAnsi="Overlock" w:cs="Overlock"/>
          <w:color w:val="000000"/>
          <w:sz w:val="24"/>
          <w:szCs w:val="24"/>
        </w:rPr>
      </w:pPr>
      <w:r>
        <w:rPr>
          <w:rFonts w:ascii="Overlock" w:eastAsia="Overlock" w:hAnsi="Overlock" w:cs="Overlock"/>
          <w:color w:val="000000"/>
          <w:sz w:val="24"/>
          <w:szCs w:val="24"/>
        </w:rPr>
        <w:lastRenderedPageBreak/>
        <w:t xml:space="preserve">El rol de la secretaria técnica es facilitar. acompañar, apoyar la gestión de planes, programas, proyectos y/o actividades que generen dinámicas de trabajo colaborativo en el territorio a través de los nodos de la Red; estos redundaran en visibilidad institucional, reconocimiento y confianza. </w:t>
      </w:r>
    </w:p>
    <w:p w:rsidR="00D7624A" w:rsidRDefault="00D7624A">
      <w:pPr>
        <w:pBdr>
          <w:top w:val="nil"/>
          <w:left w:val="nil"/>
          <w:bottom w:val="nil"/>
          <w:right w:val="nil"/>
          <w:between w:val="nil"/>
        </w:pBdr>
        <w:spacing w:line="240" w:lineRule="auto"/>
        <w:ind w:left="720"/>
        <w:rPr>
          <w:rFonts w:ascii="Overlock" w:eastAsia="Overlock" w:hAnsi="Overlock" w:cs="Overlock"/>
          <w:color w:val="000000"/>
          <w:sz w:val="24"/>
          <w:szCs w:val="24"/>
        </w:rPr>
      </w:pPr>
    </w:p>
    <w:p w:rsidR="00D7624A" w:rsidRDefault="003311AB">
      <w:pPr>
        <w:numPr>
          <w:ilvl w:val="0"/>
          <w:numId w:val="3"/>
        </w:numPr>
        <w:pBdr>
          <w:top w:val="nil"/>
          <w:left w:val="nil"/>
          <w:bottom w:val="nil"/>
          <w:right w:val="nil"/>
          <w:between w:val="nil"/>
        </w:pBdr>
        <w:spacing w:line="240" w:lineRule="auto"/>
        <w:rPr>
          <w:rFonts w:ascii="Overlock" w:eastAsia="Overlock" w:hAnsi="Overlock" w:cs="Overlock"/>
          <w:color w:val="000000"/>
          <w:sz w:val="24"/>
          <w:szCs w:val="24"/>
        </w:rPr>
      </w:pPr>
      <w:bookmarkStart w:id="4" w:name="_heading=h.1fob9te" w:colFirst="0" w:colLast="0"/>
      <w:bookmarkEnd w:id="4"/>
      <w:r>
        <w:rPr>
          <w:rFonts w:ascii="Overlock" w:eastAsia="Overlock" w:hAnsi="Overlock" w:cs="Overlock"/>
          <w:color w:val="000000"/>
          <w:sz w:val="24"/>
          <w:szCs w:val="24"/>
        </w:rPr>
        <w:t>Cómo sueña el Nodo en una situación ideal de capacidades para brindar servicios al sector económico y la sociedad, Qué logros desearía alcanzar para evidenciar la utilidad del Nodo para su principal grupo de interés.</w:t>
      </w:r>
    </w:p>
    <w:p w:rsidR="00D7624A" w:rsidRDefault="00D7624A">
      <w:pPr>
        <w:pBdr>
          <w:top w:val="nil"/>
          <w:left w:val="nil"/>
          <w:bottom w:val="nil"/>
          <w:right w:val="nil"/>
          <w:between w:val="nil"/>
        </w:pBdr>
        <w:spacing w:line="240" w:lineRule="auto"/>
        <w:ind w:left="720"/>
        <w:rPr>
          <w:rFonts w:ascii="Overlock" w:eastAsia="Overlock" w:hAnsi="Overlock" w:cs="Overlock"/>
          <w:color w:val="000000"/>
          <w:sz w:val="24"/>
          <w:szCs w:val="24"/>
        </w:rPr>
      </w:pPr>
    </w:p>
    <w:p w:rsidR="00D7624A" w:rsidRDefault="003311AB">
      <w:pPr>
        <w:pBdr>
          <w:top w:val="nil"/>
          <w:left w:val="nil"/>
          <w:bottom w:val="nil"/>
          <w:right w:val="nil"/>
          <w:between w:val="nil"/>
        </w:pBdr>
        <w:spacing w:line="240" w:lineRule="auto"/>
        <w:ind w:left="720"/>
        <w:rPr>
          <w:rFonts w:ascii="Overlock" w:eastAsia="Overlock" w:hAnsi="Overlock" w:cs="Overlock"/>
          <w:color w:val="000000"/>
          <w:sz w:val="24"/>
          <w:szCs w:val="24"/>
        </w:rPr>
      </w:pPr>
      <w:r>
        <w:rPr>
          <w:rFonts w:ascii="Overlock" w:eastAsia="Overlock" w:hAnsi="Overlock" w:cs="Overlock"/>
          <w:color w:val="000000"/>
          <w:sz w:val="24"/>
          <w:szCs w:val="24"/>
        </w:rPr>
        <w:t>En una relación directa desde la Red de nodos se debe trabajar en articulación institucional, potenciar el uso de los recursos, contribuir desde el conocimiento a las políticas públicas de desarrollo local, regional y nacional para la transformación productiva y social desde la ciencia, tecnología e innovación.</w:t>
      </w:r>
    </w:p>
    <w:p w:rsidR="00D7624A" w:rsidRDefault="003311AB">
      <w:pPr>
        <w:pBdr>
          <w:top w:val="nil"/>
          <w:left w:val="nil"/>
          <w:bottom w:val="nil"/>
          <w:right w:val="nil"/>
          <w:between w:val="nil"/>
        </w:pBdr>
        <w:spacing w:line="240" w:lineRule="auto"/>
        <w:ind w:left="720"/>
        <w:rPr>
          <w:rFonts w:ascii="Overlock" w:eastAsia="Overlock" w:hAnsi="Overlock" w:cs="Overlock"/>
          <w:color w:val="000000"/>
          <w:sz w:val="24"/>
          <w:szCs w:val="24"/>
        </w:rPr>
      </w:pPr>
      <w:r>
        <w:rPr>
          <w:rFonts w:ascii="Overlock" w:eastAsia="Overlock" w:hAnsi="Overlock" w:cs="Overlock"/>
          <w:color w:val="000000"/>
          <w:sz w:val="24"/>
          <w:szCs w:val="24"/>
        </w:rPr>
        <w:t>Fuente de financiación que permita con mayor eficiencia el desarrollo del Plan Estratégico de Biotecnología.</w:t>
      </w:r>
    </w:p>
    <w:p w:rsidR="00D7624A" w:rsidRDefault="00D7624A">
      <w:pPr>
        <w:pBdr>
          <w:top w:val="nil"/>
          <w:left w:val="nil"/>
          <w:bottom w:val="nil"/>
          <w:right w:val="nil"/>
          <w:between w:val="nil"/>
        </w:pBdr>
        <w:spacing w:line="240" w:lineRule="auto"/>
        <w:ind w:left="720"/>
        <w:rPr>
          <w:rFonts w:ascii="Overlock" w:eastAsia="Overlock" w:hAnsi="Overlock" w:cs="Overlock"/>
          <w:color w:val="000000"/>
          <w:sz w:val="24"/>
          <w:szCs w:val="24"/>
        </w:rPr>
      </w:pPr>
    </w:p>
    <w:p w:rsidR="00D7624A" w:rsidRDefault="003311AB">
      <w:pPr>
        <w:numPr>
          <w:ilvl w:val="0"/>
          <w:numId w:val="3"/>
        </w:numPr>
        <w:pBdr>
          <w:top w:val="nil"/>
          <w:left w:val="nil"/>
          <w:bottom w:val="nil"/>
          <w:right w:val="nil"/>
          <w:between w:val="nil"/>
        </w:pBdr>
        <w:spacing w:line="240" w:lineRule="auto"/>
        <w:rPr>
          <w:rFonts w:ascii="Overlock" w:eastAsia="Overlock" w:hAnsi="Overlock" w:cs="Overlock"/>
          <w:color w:val="000000"/>
          <w:sz w:val="24"/>
          <w:szCs w:val="24"/>
        </w:rPr>
      </w:pPr>
      <w:r>
        <w:rPr>
          <w:rFonts w:ascii="Overlock" w:eastAsia="Overlock" w:hAnsi="Overlock" w:cs="Overlock"/>
          <w:color w:val="000000"/>
          <w:sz w:val="24"/>
          <w:szCs w:val="24"/>
        </w:rPr>
        <w:t>¿Qué estaría dispuesto a hacer para que esa expectativa se cumpla?</w:t>
      </w:r>
    </w:p>
    <w:p w:rsidR="00D7624A" w:rsidRDefault="00D7624A">
      <w:pPr>
        <w:pBdr>
          <w:top w:val="nil"/>
          <w:left w:val="nil"/>
          <w:bottom w:val="nil"/>
          <w:right w:val="nil"/>
          <w:between w:val="nil"/>
        </w:pBdr>
        <w:spacing w:line="240" w:lineRule="auto"/>
        <w:ind w:firstLine="360"/>
        <w:rPr>
          <w:rFonts w:ascii="Overlock" w:eastAsia="Overlock" w:hAnsi="Overlock" w:cs="Overlock"/>
          <w:color w:val="000000"/>
          <w:sz w:val="24"/>
          <w:szCs w:val="24"/>
        </w:rPr>
      </w:pPr>
    </w:p>
    <w:p w:rsidR="00D7624A" w:rsidRDefault="003311AB">
      <w:pPr>
        <w:pBdr>
          <w:top w:val="nil"/>
          <w:left w:val="nil"/>
          <w:bottom w:val="nil"/>
          <w:right w:val="nil"/>
          <w:between w:val="nil"/>
        </w:pBdr>
        <w:spacing w:line="240" w:lineRule="auto"/>
        <w:ind w:left="720"/>
        <w:rPr>
          <w:rFonts w:ascii="Overlock" w:eastAsia="Overlock" w:hAnsi="Overlock" w:cs="Overlock"/>
          <w:color w:val="000000"/>
          <w:sz w:val="24"/>
          <w:szCs w:val="24"/>
        </w:rPr>
      </w:pPr>
      <w:r>
        <w:rPr>
          <w:rFonts w:ascii="Overlock" w:eastAsia="Overlock" w:hAnsi="Overlock" w:cs="Overlock"/>
          <w:color w:val="000000"/>
          <w:sz w:val="24"/>
          <w:szCs w:val="24"/>
        </w:rPr>
        <w:t>Disponer de las capacidades institucionales en infraestructura física y tecnológica, adicionalmente el compromiso del recurso humano asignado.</w:t>
      </w:r>
    </w:p>
    <w:p w:rsidR="00D7624A" w:rsidRDefault="00D7624A">
      <w:pPr>
        <w:pBdr>
          <w:top w:val="nil"/>
          <w:left w:val="nil"/>
          <w:bottom w:val="nil"/>
          <w:right w:val="nil"/>
          <w:between w:val="nil"/>
        </w:pBdr>
        <w:spacing w:line="240" w:lineRule="auto"/>
        <w:rPr>
          <w:rFonts w:ascii="Overlock" w:eastAsia="Overlock" w:hAnsi="Overlock" w:cs="Overlock"/>
          <w:color w:val="000000"/>
          <w:sz w:val="24"/>
          <w:szCs w:val="24"/>
        </w:rPr>
      </w:pPr>
    </w:p>
    <w:sectPr w:rsidR="00D7624A">
      <w:headerReference w:type="default" r:id="rId8"/>
      <w:footerReference w:type="default" r:id="rId9"/>
      <w:pgSz w:w="12240" w:h="15840"/>
      <w:pgMar w:top="1134" w:right="567" w:bottom="1134" w:left="1134" w:header="709" w:footer="56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C2168" w:rsidRDefault="006C2168">
      <w:pPr>
        <w:spacing w:after="0" w:line="240" w:lineRule="auto"/>
      </w:pPr>
      <w:r>
        <w:separator/>
      </w:r>
    </w:p>
  </w:endnote>
  <w:endnote w:type="continuationSeparator" w:id="0">
    <w:p w:rsidR="006C2168" w:rsidRDefault="006C21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Overlock">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624A" w:rsidRDefault="00D7624A">
    <w:pPr>
      <w:pBdr>
        <w:top w:val="nil"/>
        <w:left w:val="nil"/>
        <w:bottom w:val="nil"/>
        <w:right w:val="nil"/>
        <w:between w:val="nil"/>
      </w:pBdr>
      <w:tabs>
        <w:tab w:val="center" w:pos="4419"/>
        <w:tab w:val="right" w:pos="8838"/>
      </w:tabs>
      <w:spacing w:after="0" w:line="240" w:lineRule="auto"/>
      <w:jc w:val="right"/>
      <w:rPr>
        <w:color w:val="000000"/>
      </w:rPr>
    </w:pPr>
  </w:p>
  <w:p w:rsidR="00D7624A" w:rsidRDefault="00D7624A">
    <w:pPr>
      <w:pBdr>
        <w:top w:val="nil"/>
        <w:left w:val="nil"/>
        <w:bottom w:val="nil"/>
        <w:right w:val="nil"/>
        <w:between w:val="nil"/>
      </w:pBdr>
      <w:tabs>
        <w:tab w:val="center" w:pos="4419"/>
        <w:tab w:val="right" w:pos="8838"/>
      </w:tabs>
      <w:spacing w:after="0" w:line="240" w:lineRule="auto"/>
      <w:jc w:val="right"/>
      <w:rPr>
        <w:color w:val="000000"/>
      </w:rPr>
    </w:pPr>
  </w:p>
  <w:p w:rsidR="00D7624A" w:rsidRDefault="00D7624A">
    <w:pPr>
      <w:pBdr>
        <w:top w:val="nil"/>
        <w:left w:val="nil"/>
        <w:bottom w:val="nil"/>
        <w:right w:val="nil"/>
        <w:between w:val="nil"/>
      </w:pBdr>
      <w:tabs>
        <w:tab w:val="center" w:pos="4419"/>
        <w:tab w:val="right" w:pos="8838"/>
      </w:tabs>
      <w:spacing w:after="0" w:line="240" w:lineRule="auto"/>
      <w:jc w:val="right"/>
      <w:rPr>
        <w:color w:val="000000"/>
      </w:rPr>
    </w:pPr>
  </w:p>
  <w:p w:rsidR="00D7624A" w:rsidRDefault="00D7624A">
    <w:pPr>
      <w:pBdr>
        <w:top w:val="nil"/>
        <w:left w:val="nil"/>
        <w:bottom w:val="nil"/>
        <w:right w:val="nil"/>
        <w:between w:val="nil"/>
      </w:pBdr>
      <w:tabs>
        <w:tab w:val="center" w:pos="4419"/>
        <w:tab w:val="right" w:pos="8838"/>
      </w:tabs>
      <w:spacing w:after="0" w:line="240" w:lineRule="auto"/>
      <w:jc w:val="right"/>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C2168" w:rsidRDefault="006C2168">
      <w:pPr>
        <w:spacing w:after="0" w:line="240" w:lineRule="auto"/>
      </w:pPr>
      <w:r>
        <w:separator/>
      </w:r>
    </w:p>
  </w:footnote>
  <w:footnote w:type="continuationSeparator" w:id="0">
    <w:p w:rsidR="006C2168" w:rsidRDefault="006C21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624A" w:rsidRDefault="006D7598">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9264" behindDoc="1" locked="0" layoutInCell="1" allowOverlap="1" wp14:anchorId="0A70DDBC" wp14:editId="26F71B70">
          <wp:simplePos x="0" y="0"/>
          <wp:positionH relativeFrom="margin">
            <wp:posOffset>-390525</wp:posOffset>
          </wp:positionH>
          <wp:positionV relativeFrom="paragraph">
            <wp:posOffset>-95885</wp:posOffset>
          </wp:positionV>
          <wp:extent cx="1123950" cy="552418"/>
          <wp:effectExtent l="0" t="0" r="0" b="63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3950" cy="55241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635D8"/>
    <w:multiLevelType w:val="multilevel"/>
    <w:tmpl w:val="9EF2401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23007BEA"/>
    <w:multiLevelType w:val="multilevel"/>
    <w:tmpl w:val="2C8C466C"/>
    <w:lvl w:ilvl="0">
      <w:start w:val="1"/>
      <w:numFmt w:val="decimal"/>
      <w:lvlText w:val="%1."/>
      <w:lvlJc w:val="left"/>
      <w:pPr>
        <w:ind w:left="720" w:hanging="360"/>
      </w:pPr>
      <w:rPr>
        <w:rFonts w:ascii="Calibri" w:eastAsia="Calibri" w:hAnsi="Calibri" w:cs="Calibri"/>
        <w:b w:val="0"/>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 w15:restartNumberingAfterBreak="0">
    <w:nsid w:val="2963653F"/>
    <w:multiLevelType w:val="multilevel"/>
    <w:tmpl w:val="CCEE6CDA"/>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 w15:restartNumberingAfterBreak="0">
    <w:nsid w:val="51D93A16"/>
    <w:multiLevelType w:val="multilevel"/>
    <w:tmpl w:val="1634221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624A"/>
    <w:rsid w:val="003311AB"/>
    <w:rsid w:val="006C2168"/>
    <w:rsid w:val="006D7598"/>
    <w:rsid w:val="00823D39"/>
    <w:rsid w:val="00D762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AA130D-72DD-4AF1-B09D-A39CA62D3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Prrafodelista">
    <w:name w:val="List Paragraph"/>
    <w:basedOn w:val="Normal"/>
    <w:uiPriority w:val="34"/>
    <w:qFormat/>
    <w:rsid w:val="003B0BE0"/>
    <w:pPr>
      <w:ind w:left="720"/>
      <w:contextualSpacing/>
    </w:pPr>
  </w:style>
  <w:style w:type="table" w:styleId="Tablaconcuadrcula">
    <w:name w:val="Table Grid"/>
    <w:basedOn w:val="Tablanormal"/>
    <w:uiPriority w:val="39"/>
    <w:rsid w:val="003B0B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pPr>
      <w:spacing w:after="0" w:line="240" w:lineRule="auto"/>
    </w:pPr>
    <w:tblPr>
      <w:tblStyleRowBandSize w:val="1"/>
      <w:tblStyleColBandSize w:val="1"/>
      <w:tblCellMar>
        <w:left w:w="108" w:type="dxa"/>
        <w:right w:w="108" w:type="dxa"/>
      </w:tblCellMar>
    </w:tblPr>
  </w:style>
  <w:style w:type="table" w:customStyle="1" w:styleId="a0">
    <w:basedOn w:val="TableNormal1"/>
    <w:pPr>
      <w:spacing w:after="0" w:line="240" w:lineRule="auto"/>
    </w:pPr>
    <w:tblPr>
      <w:tblStyleRowBandSize w:val="1"/>
      <w:tblStyleColBandSize w:val="1"/>
      <w:tblCellMar>
        <w:left w:w="108" w:type="dxa"/>
        <w:right w:w="108" w:type="dxa"/>
      </w:tblCellMar>
    </w:tblPr>
  </w:style>
  <w:style w:type="table" w:customStyle="1" w:styleId="a1">
    <w:basedOn w:val="TableNormal1"/>
    <w:pPr>
      <w:spacing w:after="0" w:line="240" w:lineRule="auto"/>
    </w:pPr>
    <w:tblPr>
      <w:tblStyleRowBandSize w:val="1"/>
      <w:tblStyleColBandSize w:val="1"/>
      <w:tblCellMar>
        <w:left w:w="108" w:type="dxa"/>
        <w:right w:w="108" w:type="dxa"/>
      </w:tblCellMar>
    </w:tblPr>
  </w:style>
  <w:style w:type="table" w:customStyle="1" w:styleId="a2">
    <w:basedOn w:val="TableNormal1"/>
    <w:tblPr>
      <w:tblStyleRowBandSize w:val="1"/>
      <w:tblStyleColBandSize w:val="1"/>
      <w:tblCellMar>
        <w:top w:w="100" w:type="dxa"/>
        <w:left w:w="100" w:type="dxa"/>
        <w:bottom w:w="100" w:type="dxa"/>
        <w:right w:w="100" w:type="dxa"/>
      </w:tblCellMar>
    </w:tblPr>
  </w:style>
  <w:style w:type="table" w:customStyle="1" w:styleId="a3">
    <w:basedOn w:val="TableNormal1"/>
    <w:tblPr>
      <w:tblStyleRowBandSize w:val="1"/>
      <w:tblStyleColBandSize w:val="1"/>
      <w:tblCellMar>
        <w:top w:w="100" w:type="dxa"/>
        <w:left w:w="100" w:type="dxa"/>
        <w:bottom w:w="100" w:type="dxa"/>
        <w:right w:w="100" w:type="dxa"/>
      </w:tblCellMar>
    </w:tblPr>
  </w:style>
  <w:style w:type="table" w:customStyle="1" w:styleId="a4">
    <w:basedOn w:val="TableNormal1"/>
    <w:tblPr>
      <w:tblStyleRowBandSize w:val="1"/>
      <w:tblStyleColBandSize w:val="1"/>
      <w:tblCellMar>
        <w:top w:w="100" w:type="dxa"/>
        <w:left w:w="100" w:type="dxa"/>
        <w:bottom w:w="100" w:type="dxa"/>
        <w:right w:w="100" w:type="dxa"/>
      </w:tblCellMar>
    </w:tblPr>
  </w:style>
  <w:style w:type="paragraph" w:styleId="Encabezado">
    <w:name w:val="header"/>
    <w:basedOn w:val="Normal"/>
    <w:link w:val="EncabezadoCar"/>
    <w:uiPriority w:val="99"/>
    <w:unhideWhenUsed/>
    <w:rsid w:val="0030548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0548B"/>
  </w:style>
  <w:style w:type="paragraph" w:styleId="Piedepgina">
    <w:name w:val="footer"/>
    <w:basedOn w:val="Normal"/>
    <w:link w:val="PiedepginaCar"/>
    <w:uiPriority w:val="99"/>
    <w:unhideWhenUsed/>
    <w:rsid w:val="0030548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0548B"/>
  </w:style>
  <w:style w:type="paragraph" w:styleId="NormalWeb">
    <w:name w:val="Normal (Web)"/>
    <w:basedOn w:val="Normal"/>
    <w:uiPriority w:val="99"/>
    <w:unhideWhenUsed/>
    <w:rsid w:val="00B709F3"/>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a5">
    <w:basedOn w:val="TableNormal1"/>
    <w:tblPr>
      <w:tblStyleRowBandSize w:val="1"/>
      <w:tblStyleColBandSize w:val="1"/>
      <w:tblCellMar>
        <w:left w:w="70" w:type="dxa"/>
        <w:right w:w="70" w:type="dxa"/>
      </w:tblCellMar>
    </w:tblPr>
  </w:style>
  <w:style w:type="table" w:customStyle="1" w:styleId="a6">
    <w:basedOn w:val="TableNormal1"/>
    <w:tblPr>
      <w:tblStyleRowBandSize w:val="1"/>
      <w:tblStyleColBandSize w:val="1"/>
      <w:tblCellMar>
        <w:left w:w="70" w:type="dxa"/>
        <w:right w:w="70" w:type="dxa"/>
      </w:tblCellMar>
    </w:tblPr>
  </w:style>
  <w:style w:type="table" w:customStyle="1" w:styleId="a7">
    <w:basedOn w:val="TableNormal1"/>
    <w:tblPr>
      <w:tblStyleRowBandSize w:val="1"/>
      <w:tblStyleColBandSize w:val="1"/>
      <w:tblCellMar>
        <w:left w:w="70" w:type="dxa"/>
        <w:right w:w="70" w:type="dxa"/>
      </w:tblCellMar>
    </w:tblPr>
  </w:style>
  <w:style w:type="table" w:customStyle="1" w:styleId="a8">
    <w:basedOn w:val="TableNormal1"/>
    <w:tblPr>
      <w:tblStyleRowBandSize w:val="1"/>
      <w:tblStyleColBandSize w:val="1"/>
      <w:tblCellMar>
        <w:left w:w="70" w:type="dxa"/>
        <w:right w:w="70" w:type="dxa"/>
      </w:tblCellMar>
    </w:tblPr>
  </w:style>
  <w:style w:type="table" w:customStyle="1" w:styleId="a9">
    <w:basedOn w:val="TableNormal1"/>
    <w:tblPr>
      <w:tblStyleRowBandSize w:val="1"/>
      <w:tblStyleColBandSize w:val="1"/>
      <w:tblCellMar>
        <w:left w:w="70" w:type="dxa"/>
        <w:right w:w="70" w:type="dxa"/>
      </w:tblCellMar>
    </w:tblPr>
  </w:style>
  <w:style w:type="table" w:customStyle="1" w:styleId="aa">
    <w:basedOn w:val="TableNormal1"/>
    <w:tblPr>
      <w:tblStyleRowBandSize w:val="1"/>
      <w:tblStyleColBandSize w:val="1"/>
      <w:tblCellMar>
        <w:left w:w="70" w:type="dxa"/>
        <w:right w:w="70" w:type="dxa"/>
      </w:tblCellMar>
    </w:tblPr>
  </w:style>
  <w:style w:type="table" w:customStyle="1" w:styleId="ab">
    <w:basedOn w:val="TableNormal1"/>
    <w:tblPr>
      <w:tblStyleRowBandSize w:val="1"/>
      <w:tblStyleColBandSize w:val="1"/>
      <w:tblCellMar>
        <w:left w:w="70" w:type="dxa"/>
        <w:right w:w="70" w:type="dxa"/>
      </w:tblCellMar>
    </w:tblPr>
  </w:style>
  <w:style w:type="table" w:customStyle="1" w:styleId="ac">
    <w:basedOn w:val="TableNormal1"/>
    <w:tblPr>
      <w:tblStyleRowBandSize w:val="1"/>
      <w:tblStyleColBandSize w:val="1"/>
      <w:tblCellMar>
        <w:left w:w="70" w:type="dxa"/>
        <w:right w:w="70" w:type="dxa"/>
      </w:tblCellMar>
    </w:tblPr>
  </w:style>
  <w:style w:type="table" w:customStyle="1" w:styleId="ad">
    <w:basedOn w:val="TableNormal1"/>
    <w:tblPr>
      <w:tblStyleRowBandSize w:val="1"/>
      <w:tblStyleColBandSize w:val="1"/>
      <w:tblCellMar>
        <w:left w:w="70" w:type="dxa"/>
        <w:right w:w="70" w:type="dxa"/>
      </w:tblCellMar>
    </w:tblPr>
  </w:style>
  <w:style w:type="table" w:customStyle="1" w:styleId="ae">
    <w:basedOn w:val="TableNormal1"/>
    <w:tblPr>
      <w:tblStyleRowBandSize w:val="1"/>
      <w:tblStyleColBandSize w:val="1"/>
      <w:tblCellMar>
        <w:left w:w="70" w:type="dxa"/>
        <w:right w:w="70" w:type="dxa"/>
      </w:tblCellMar>
    </w:tblPr>
  </w:style>
  <w:style w:type="table" w:customStyle="1" w:styleId="af">
    <w:basedOn w:val="TableNormal1"/>
    <w:tblPr>
      <w:tblStyleRowBandSize w:val="1"/>
      <w:tblStyleColBandSize w:val="1"/>
      <w:tblCellMar>
        <w:left w:w="70" w:type="dxa"/>
        <w:right w:w="70" w:type="dxa"/>
      </w:tblCellMar>
    </w:tblPr>
  </w:style>
  <w:style w:type="table" w:customStyle="1" w:styleId="af0">
    <w:basedOn w:val="TableNormal0"/>
    <w:pPr>
      <w:spacing w:after="0" w:line="240" w:lineRule="auto"/>
    </w:pPr>
    <w:tblPr>
      <w:tblStyleRowBandSize w:val="1"/>
      <w:tblStyleColBandSize w:val="1"/>
      <w:tblCellMar>
        <w:top w:w="100" w:type="dxa"/>
        <w:left w:w="70" w:type="dxa"/>
        <w:bottom w:w="100" w:type="dxa"/>
        <w:right w:w="70" w:type="dxa"/>
      </w:tblCellMar>
    </w:tblPr>
  </w:style>
  <w:style w:type="table" w:customStyle="1" w:styleId="af1">
    <w:basedOn w:val="TableNormal0"/>
    <w:pPr>
      <w:spacing w:after="0" w:line="240" w:lineRule="auto"/>
    </w:pPr>
    <w:tblPr>
      <w:tblStyleRowBandSize w:val="1"/>
      <w:tblStyleColBandSize w:val="1"/>
      <w:tblCellMar>
        <w:top w:w="100" w:type="dxa"/>
        <w:left w:w="70" w:type="dxa"/>
        <w:bottom w:w="100" w:type="dxa"/>
        <w:right w:w="70" w:type="dxa"/>
      </w:tblCellMar>
    </w:tblPr>
  </w:style>
  <w:style w:type="table" w:customStyle="1" w:styleId="af2">
    <w:basedOn w:val="TableNormal0"/>
    <w:pPr>
      <w:spacing w:after="0" w:line="240" w:lineRule="auto"/>
    </w:pPr>
    <w:tblPr>
      <w:tblStyleRowBandSize w:val="1"/>
      <w:tblStyleColBandSize w:val="1"/>
      <w:tblCellMar>
        <w:top w:w="100" w:type="dxa"/>
        <w:left w:w="70" w:type="dxa"/>
        <w:bottom w:w="100" w:type="dxa"/>
        <w:right w:w="70" w:type="dxa"/>
      </w:tblCellMar>
    </w:tblPr>
  </w:style>
  <w:style w:type="table" w:customStyle="1" w:styleId="af3">
    <w:basedOn w:val="TableNormal0"/>
    <w:pPr>
      <w:spacing w:after="0" w:line="240" w:lineRule="auto"/>
    </w:pPr>
    <w:tblPr>
      <w:tblStyleRowBandSize w:val="1"/>
      <w:tblStyleColBandSize w:val="1"/>
      <w:tblCellMar>
        <w:top w:w="100" w:type="dxa"/>
        <w:left w:w="70" w:type="dxa"/>
        <w:bottom w:w="100" w:type="dxa"/>
        <w:right w:w="70" w:type="dxa"/>
      </w:tblCellMar>
    </w:tblPr>
  </w:style>
  <w:style w:type="table" w:customStyle="1" w:styleId="af4">
    <w:basedOn w:val="TableNormal0"/>
    <w:pPr>
      <w:spacing w:after="0" w:line="240" w:lineRule="auto"/>
    </w:pPr>
    <w:tblPr>
      <w:tblStyleRowBandSize w:val="1"/>
      <w:tblStyleColBandSize w:val="1"/>
      <w:tblCellMar>
        <w:top w:w="100" w:type="dxa"/>
        <w:left w:w="70" w:type="dxa"/>
        <w:bottom w:w="100" w:type="dxa"/>
        <w:right w:w="70" w:type="dxa"/>
      </w:tblCellMar>
    </w:tblPr>
  </w:style>
  <w:style w:type="table" w:customStyle="1" w:styleId="af5">
    <w:basedOn w:val="TableNormal0"/>
    <w:pPr>
      <w:spacing w:after="0" w:line="240" w:lineRule="auto"/>
    </w:pPr>
    <w:tblPr>
      <w:tblStyleRowBandSize w:val="1"/>
      <w:tblStyleColBandSize w:val="1"/>
      <w:tblCellMar>
        <w:top w:w="100" w:type="dxa"/>
        <w:left w:w="70" w:type="dxa"/>
        <w:bottom w:w="100" w:type="dxa"/>
        <w:right w:w="70" w:type="dxa"/>
      </w:tblCellMar>
    </w:tblPr>
  </w:style>
  <w:style w:type="table" w:customStyle="1" w:styleId="af6">
    <w:basedOn w:val="TableNormal0"/>
    <w:pPr>
      <w:spacing w:after="0" w:line="240" w:lineRule="auto"/>
    </w:pPr>
    <w:tblPr>
      <w:tblStyleRowBandSize w:val="1"/>
      <w:tblStyleColBandSize w:val="1"/>
      <w:tblCellMar>
        <w:top w:w="100" w:type="dxa"/>
        <w:left w:w="70" w:type="dxa"/>
        <w:bottom w:w="100" w:type="dxa"/>
        <w:right w:w="70" w:type="dxa"/>
      </w:tblCellMar>
    </w:tblPr>
  </w:style>
  <w:style w:type="table" w:customStyle="1" w:styleId="af7">
    <w:basedOn w:val="TableNormal0"/>
    <w:pPr>
      <w:spacing w:after="0" w:line="240" w:lineRule="auto"/>
    </w:pPr>
    <w:tblPr>
      <w:tblStyleRowBandSize w:val="1"/>
      <w:tblStyleColBandSize w:val="1"/>
      <w:tblCellMar>
        <w:top w:w="100" w:type="dxa"/>
        <w:left w:w="70" w:type="dxa"/>
        <w:bottom w:w="100" w:type="dxa"/>
        <w:right w:w="70" w:type="dxa"/>
      </w:tblCellMar>
    </w:tblPr>
  </w:style>
  <w:style w:type="table" w:customStyle="1" w:styleId="af8">
    <w:basedOn w:val="TableNormal0"/>
    <w:pPr>
      <w:spacing w:after="0" w:line="240" w:lineRule="auto"/>
    </w:pPr>
    <w:tblPr>
      <w:tblStyleRowBandSize w:val="1"/>
      <w:tblStyleColBandSize w:val="1"/>
      <w:tblCellMar>
        <w:top w:w="100" w:type="dxa"/>
        <w:left w:w="70" w:type="dxa"/>
        <w:bottom w:w="100" w:type="dxa"/>
        <w:right w:w="70" w:type="dxa"/>
      </w:tblCellMar>
    </w:tblPr>
  </w:style>
  <w:style w:type="table" w:customStyle="1" w:styleId="af9">
    <w:basedOn w:val="TableNormal0"/>
    <w:pPr>
      <w:spacing w:after="0" w:line="240" w:lineRule="auto"/>
    </w:pPr>
    <w:tblPr>
      <w:tblStyleRowBandSize w:val="1"/>
      <w:tblStyleColBandSize w:val="1"/>
      <w:tblCellMar>
        <w:top w:w="100" w:type="dxa"/>
        <w:left w:w="70" w:type="dxa"/>
        <w:bottom w:w="100" w:type="dxa"/>
        <w:right w:w="70" w:type="dxa"/>
      </w:tblCellMar>
    </w:tblPr>
  </w:style>
  <w:style w:type="table" w:customStyle="1" w:styleId="afa">
    <w:basedOn w:val="TableNormal0"/>
    <w:pPr>
      <w:spacing w:after="0" w:line="240" w:lineRule="auto"/>
    </w:pPr>
    <w:tblPr>
      <w:tblStyleRowBandSize w:val="1"/>
      <w:tblStyleColBandSize w:val="1"/>
      <w:tblCellMar>
        <w:top w:w="100" w:type="dxa"/>
        <w:left w:w="70" w:type="dxa"/>
        <w:bottom w:w="10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cHuGVeQVTYYGqWL2r2AH8Yxt8w==">CgMxLjAyCWguMzBqMHpsbDINaC56czExeGdydDZ3bjIIaC5namRneHMyCWguMWZvYjl0ZTgAciExWjMtV1Q0a29MZ0dndUJYX3Y4elV0X2I4YVFhRXJiWkI=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2278</Words>
  <Characters>12986</Characters>
  <Application>Microsoft Office Word</Application>
  <DocSecurity>0</DocSecurity>
  <Lines>108</Lines>
  <Paragraphs>30</Paragraphs>
  <ScaleCrop>false</ScaleCrop>
  <Company>UTP</Company>
  <LinksUpToDate>false</LinksUpToDate>
  <CharactersWithSpaces>15234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UTP;Luz Elena</dc:creator>
  <cp:lastModifiedBy>Leo Gaviria</cp:lastModifiedBy>
  <cp:revision>3</cp:revision>
  <dcterms:created xsi:type="dcterms:W3CDTF">2023-09-06T17:06:00Z</dcterms:created>
  <dcterms:modified xsi:type="dcterms:W3CDTF">2025-04-22T19:58:00Z</dcterms:modified>
</cp:coreProperties>
</file>